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AA" w:rsidRPr="00C97F05" w:rsidRDefault="00322065">
      <w:pPr>
        <w:spacing w:after="200" w:line="276" w:lineRule="auto"/>
        <w:rPr>
          <w:rFonts w:ascii="Arial" w:hAnsi="Arial" w:cs="Arial"/>
        </w:rPr>
      </w:pPr>
      <w:r>
        <w:rPr>
          <w:rFonts w:ascii="Arial" w:hAnsi="Arial" w:cs="Arial"/>
        </w:rPr>
        <w:softHyphen/>
      </w:r>
    </w:p>
    <w:p w:rsidR="00E325AA" w:rsidRPr="00C97F05" w:rsidRDefault="00E325AA">
      <w:pPr>
        <w:spacing w:after="200" w:line="276" w:lineRule="auto"/>
        <w:rPr>
          <w:rFonts w:ascii="Arial" w:hAnsi="Arial" w:cs="Arial"/>
        </w:rPr>
      </w:pPr>
    </w:p>
    <w:p w:rsidR="00D33E06" w:rsidRPr="00C97F05" w:rsidRDefault="00D33E06">
      <w:pPr>
        <w:spacing w:after="200" w:line="276" w:lineRule="auto"/>
        <w:rPr>
          <w:rFonts w:ascii="Arial" w:hAnsi="Arial" w:cs="Arial"/>
        </w:rPr>
      </w:pPr>
    </w:p>
    <w:p w:rsidR="00D33E06" w:rsidRPr="00C97F05" w:rsidRDefault="00D33E06">
      <w:pPr>
        <w:spacing w:after="200" w:line="276" w:lineRule="auto"/>
        <w:rPr>
          <w:rFonts w:ascii="Arial" w:hAnsi="Arial" w:cs="Arial"/>
        </w:rPr>
      </w:pPr>
    </w:p>
    <w:p w:rsidR="00E325AA" w:rsidRPr="00C97F05" w:rsidRDefault="00E325AA">
      <w:pPr>
        <w:spacing w:after="200" w:line="276" w:lineRule="auto"/>
        <w:rPr>
          <w:rFonts w:ascii="Arial" w:hAnsi="Arial" w:cs="Arial"/>
        </w:rPr>
      </w:pPr>
    </w:p>
    <w:p w:rsidR="00E325AA" w:rsidRPr="00C97F05" w:rsidRDefault="009B5166" w:rsidP="00D33E06">
      <w:pPr>
        <w:spacing w:after="360" w:line="276" w:lineRule="auto"/>
        <w:jc w:val="center"/>
        <w:rPr>
          <w:rFonts w:ascii="Arial" w:hAnsi="Arial" w:cs="Arial"/>
          <w:color w:val="052FA0"/>
          <w:sz w:val="48"/>
          <w:szCs w:val="48"/>
        </w:rPr>
      </w:pPr>
      <w:r w:rsidRPr="00C97F05">
        <w:rPr>
          <w:rFonts w:ascii="Arial" w:hAnsi="Arial" w:cs="Arial"/>
          <w:color w:val="052FA0"/>
          <w:sz w:val="48"/>
          <w:szCs w:val="48"/>
        </w:rPr>
        <w:t xml:space="preserve">Tobacco </w:t>
      </w:r>
      <w:r w:rsidR="00E325AA" w:rsidRPr="00C97F05">
        <w:rPr>
          <w:rFonts w:ascii="Arial" w:hAnsi="Arial" w:cs="Arial"/>
          <w:color w:val="052FA0"/>
          <w:sz w:val="48"/>
          <w:szCs w:val="48"/>
        </w:rPr>
        <w:t>Electronic Filing Guide</w:t>
      </w:r>
    </w:p>
    <w:p w:rsidR="0069447D" w:rsidRDefault="0069447D" w:rsidP="0069447D">
      <w:pPr>
        <w:spacing w:after="200" w:line="276" w:lineRule="auto"/>
        <w:jc w:val="center"/>
        <w:rPr>
          <w:rFonts w:ascii="Arial" w:hAnsi="Arial" w:cs="Arial"/>
          <w:color w:val="052FA0"/>
          <w:sz w:val="36"/>
          <w:szCs w:val="36"/>
        </w:rPr>
      </w:pPr>
      <w:r>
        <w:rPr>
          <w:rFonts w:ascii="Arial" w:hAnsi="Arial" w:cs="Arial"/>
          <w:color w:val="052FA0"/>
          <w:sz w:val="36"/>
          <w:szCs w:val="36"/>
        </w:rPr>
        <w:t>CigaretteV</w:t>
      </w:r>
      <w:r w:rsidR="00E96B4C">
        <w:rPr>
          <w:rFonts w:ascii="Arial" w:hAnsi="Arial" w:cs="Arial"/>
          <w:color w:val="052FA0"/>
          <w:sz w:val="36"/>
          <w:szCs w:val="36"/>
        </w:rPr>
        <w:t>2</w:t>
      </w:r>
      <w:r w:rsidR="00B33F42">
        <w:rPr>
          <w:rFonts w:ascii="Arial" w:hAnsi="Arial" w:cs="Arial"/>
          <w:color w:val="052FA0"/>
          <w:sz w:val="36"/>
          <w:szCs w:val="36"/>
        </w:rPr>
        <w:t>.</w:t>
      </w:r>
      <w:r w:rsidR="009D274C">
        <w:rPr>
          <w:rFonts w:ascii="Arial" w:hAnsi="Arial" w:cs="Arial"/>
          <w:color w:val="052FA0"/>
          <w:sz w:val="36"/>
          <w:szCs w:val="36"/>
        </w:rPr>
        <w:t>0</w:t>
      </w:r>
    </w:p>
    <w:p w:rsidR="0069447D" w:rsidRDefault="0069447D" w:rsidP="0069447D">
      <w:pPr>
        <w:spacing w:after="200" w:line="276" w:lineRule="auto"/>
        <w:jc w:val="center"/>
        <w:rPr>
          <w:rFonts w:ascii="Arial" w:hAnsi="Arial" w:cs="Arial"/>
          <w:color w:val="052FA0"/>
          <w:sz w:val="36"/>
          <w:szCs w:val="36"/>
        </w:rPr>
      </w:pPr>
      <w:r>
        <w:rPr>
          <w:rFonts w:ascii="Arial" w:hAnsi="Arial" w:cs="Arial"/>
          <w:color w:val="052FA0"/>
          <w:sz w:val="36"/>
          <w:szCs w:val="36"/>
        </w:rPr>
        <w:t>&amp;</w:t>
      </w:r>
    </w:p>
    <w:p w:rsidR="0069447D" w:rsidRPr="00C97F05" w:rsidRDefault="00CE6D88" w:rsidP="0069447D">
      <w:pPr>
        <w:spacing w:after="200" w:line="276" w:lineRule="auto"/>
        <w:jc w:val="center"/>
        <w:rPr>
          <w:rFonts w:ascii="Arial" w:hAnsi="Arial" w:cs="Arial"/>
          <w:color w:val="052FA0"/>
          <w:sz w:val="36"/>
          <w:szCs w:val="36"/>
        </w:rPr>
      </w:pPr>
      <w:r>
        <w:rPr>
          <w:rFonts w:ascii="Arial" w:hAnsi="Arial" w:cs="Arial"/>
          <w:color w:val="052FA0"/>
          <w:sz w:val="36"/>
          <w:szCs w:val="36"/>
        </w:rPr>
        <w:t>TobaccoV1.2</w:t>
      </w:r>
    </w:p>
    <w:p w:rsidR="0069447D" w:rsidRDefault="0069447D" w:rsidP="0069447D">
      <w:pPr>
        <w:spacing w:after="200" w:line="276" w:lineRule="auto"/>
        <w:jc w:val="center"/>
        <w:rPr>
          <w:rFonts w:ascii="Arial" w:hAnsi="Arial" w:cs="Arial"/>
          <w:color w:val="052FA0"/>
          <w:sz w:val="36"/>
          <w:szCs w:val="36"/>
        </w:rPr>
      </w:pPr>
    </w:p>
    <w:p w:rsidR="0069447D" w:rsidRDefault="0069447D" w:rsidP="0069447D">
      <w:pPr>
        <w:spacing w:after="200" w:line="276" w:lineRule="auto"/>
        <w:jc w:val="center"/>
        <w:rPr>
          <w:rFonts w:ascii="Arial" w:hAnsi="Arial" w:cs="Arial"/>
          <w:color w:val="052FA0"/>
          <w:sz w:val="36"/>
          <w:szCs w:val="36"/>
        </w:rPr>
      </w:pPr>
      <w:r>
        <w:rPr>
          <w:rFonts w:ascii="Arial" w:hAnsi="Arial" w:cs="Arial"/>
          <w:color w:val="052FA0"/>
          <w:sz w:val="36"/>
          <w:szCs w:val="36"/>
        </w:rPr>
        <w:t xml:space="preserve">Updated: </w:t>
      </w:r>
      <w:r w:rsidR="00EC1496">
        <w:rPr>
          <w:rFonts w:ascii="Arial" w:hAnsi="Arial" w:cs="Arial"/>
          <w:color w:val="052FA0"/>
          <w:sz w:val="36"/>
          <w:szCs w:val="36"/>
        </w:rPr>
        <w:t>September</w:t>
      </w:r>
      <w:r w:rsidR="00E96B4C">
        <w:rPr>
          <w:rFonts w:ascii="Arial" w:hAnsi="Arial" w:cs="Arial"/>
          <w:color w:val="052FA0"/>
          <w:sz w:val="36"/>
          <w:szCs w:val="36"/>
        </w:rPr>
        <w:t xml:space="preserve"> 2018</w:t>
      </w:r>
      <w:r>
        <w:rPr>
          <w:rFonts w:ascii="Arial" w:hAnsi="Arial" w:cs="Arial"/>
          <w:color w:val="052FA0"/>
          <w:sz w:val="36"/>
          <w:szCs w:val="36"/>
        </w:rPr>
        <w:t xml:space="preserve"> </w:t>
      </w:r>
    </w:p>
    <w:p w:rsidR="0069447D" w:rsidRPr="00C97F05" w:rsidRDefault="0069447D" w:rsidP="0069447D">
      <w:pPr>
        <w:spacing w:after="200" w:line="276" w:lineRule="auto"/>
        <w:jc w:val="center"/>
        <w:rPr>
          <w:rFonts w:ascii="Arial" w:hAnsi="Arial" w:cs="Arial"/>
          <w:color w:val="052FA0"/>
          <w:sz w:val="36"/>
          <w:szCs w:val="36"/>
        </w:rPr>
      </w:pPr>
    </w:p>
    <w:p w:rsidR="00D33E06" w:rsidRPr="00C97F05" w:rsidRDefault="00D33E06">
      <w:pPr>
        <w:spacing w:after="200" w:line="276" w:lineRule="auto"/>
        <w:rPr>
          <w:rFonts w:ascii="Arial" w:hAnsi="Arial" w:cs="Arial"/>
        </w:rPr>
      </w:pPr>
    </w:p>
    <w:p w:rsidR="00D33E06" w:rsidRPr="00C97F05" w:rsidRDefault="00D33E06">
      <w:pPr>
        <w:spacing w:after="200" w:line="276" w:lineRule="auto"/>
        <w:rPr>
          <w:rFonts w:ascii="Arial" w:hAnsi="Arial" w:cs="Arial"/>
        </w:rPr>
      </w:pPr>
    </w:p>
    <w:p w:rsidR="00E325AA" w:rsidRPr="00C97F05" w:rsidRDefault="00E325AA">
      <w:pPr>
        <w:spacing w:after="200" w:line="276" w:lineRule="auto"/>
        <w:rPr>
          <w:rFonts w:ascii="Arial" w:hAnsi="Arial" w:cs="Arial"/>
        </w:rPr>
      </w:pPr>
    </w:p>
    <w:p w:rsidR="007E2348" w:rsidRDefault="007E2348">
      <w:pPr>
        <w:spacing w:after="200" w:line="276" w:lineRule="auto"/>
        <w:rPr>
          <w:rFonts w:ascii="Arial" w:hAnsi="Arial" w:cs="Arial"/>
        </w:rPr>
      </w:pPr>
    </w:p>
    <w:p w:rsidR="007E2348" w:rsidRPr="007E2348" w:rsidRDefault="007E2348" w:rsidP="007E2348">
      <w:pPr>
        <w:rPr>
          <w:rFonts w:ascii="Arial" w:hAnsi="Arial" w:cs="Arial"/>
        </w:rPr>
      </w:pPr>
    </w:p>
    <w:p w:rsidR="007E2348" w:rsidRDefault="007E2348" w:rsidP="007E2348">
      <w:pPr>
        <w:tabs>
          <w:tab w:val="left" w:pos="3735"/>
        </w:tabs>
        <w:rPr>
          <w:rFonts w:ascii="Arial" w:hAnsi="Arial" w:cs="Arial"/>
        </w:rPr>
      </w:pPr>
      <w:r>
        <w:rPr>
          <w:rFonts w:ascii="Arial" w:hAnsi="Arial" w:cs="Arial"/>
        </w:rPr>
        <w:tab/>
      </w:r>
    </w:p>
    <w:p w:rsidR="00D33E06" w:rsidRPr="007E2348" w:rsidRDefault="007E2348" w:rsidP="007E2348">
      <w:pPr>
        <w:tabs>
          <w:tab w:val="left" w:pos="3735"/>
          <w:tab w:val="left" w:pos="6795"/>
        </w:tabs>
        <w:rPr>
          <w:rFonts w:ascii="Arial" w:hAnsi="Arial" w:cs="Arial"/>
        </w:rPr>
        <w:sectPr w:rsidR="00D33E06" w:rsidRPr="007E2348" w:rsidSect="006B05C2">
          <w:headerReference w:type="default" r:id="rId8"/>
          <w:pgSz w:w="12240" w:h="15840"/>
          <w:pgMar w:top="720" w:right="1440" w:bottom="810" w:left="1440" w:header="720" w:footer="720" w:gutter="0"/>
          <w:cols w:space="720"/>
          <w:docGrid w:linePitch="360"/>
        </w:sectPr>
      </w:pPr>
      <w:r>
        <w:rPr>
          <w:rFonts w:ascii="Arial" w:hAnsi="Arial" w:cs="Arial"/>
        </w:rPr>
        <w:tab/>
      </w:r>
      <w:r>
        <w:rPr>
          <w:rFonts w:ascii="Arial" w:hAnsi="Arial" w:cs="Arial"/>
        </w:rPr>
        <w:tab/>
      </w:r>
    </w:p>
    <w:p w:rsidR="00E325AA" w:rsidRPr="00C97F05" w:rsidRDefault="00E325AA">
      <w:pPr>
        <w:spacing w:after="200" w:line="276" w:lineRule="auto"/>
        <w:rPr>
          <w:rFonts w:ascii="Arial" w:hAnsi="Arial" w:cs="Arial"/>
        </w:rPr>
      </w:pPr>
    </w:p>
    <w:sdt>
      <w:sdtPr>
        <w:rPr>
          <w:rFonts w:ascii="Times New Roman" w:eastAsia="Times New Roman" w:hAnsi="Times New Roman" w:cs="Times New Roman"/>
          <w:b w:val="0"/>
          <w:bCs w:val="0"/>
          <w:color w:val="auto"/>
          <w:sz w:val="22"/>
          <w:szCs w:val="22"/>
          <w:lang w:eastAsia="en-US"/>
        </w:rPr>
        <w:id w:val="-930890433"/>
        <w:docPartObj>
          <w:docPartGallery w:val="Table of Contents"/>
          <w:docPartUnique/>
        </w:docPartObj>
      </w:sdtPr>
      <w:sdtEndPr>
        <w:rPr>
          <w:noProof/>
        </w:rPr>
      </w:sdtEndPr>
      <w:sdtContent>
        <w:p w:rsidR="00D8199B" w:rsidRPr="00C97F05" w:rsidRDefault="00D8199B">
          <w:pPr>
            <w:pStyle w:val="TOCHeading"/>
            <w:rPr>
              <w:b w:val="0"/>
            </w:rPr>
          </w:pPr>
          <w:r w:rsidRPr="00C97F05">
            <w:rPr>
              <w:b w:val="0"/>
            </w:rPr>
            <w:t>Table of Contents</w:t>
          </w:r>
        </w:p>
        <w:p w:rsidR="00A00C83" w:rsidRDefault="00D8199B">
          <w:pPr>
            <w:pStyle w:val="TOC1"/>
            <w:rPr>
              <w:rFonts w:asciiTheme="minorHAnsi" w:eastAsiaTheme="minorEastAsia" w:hAnsiTheme="minorHAnsi" w:cstheme="minorBidi"/>
              <w:b w:val="0"/>
              <w:color w:val="auto"/>
              <w:sz w:val="22"/>
            </w:rPr>
          </w:pPr>
          <w:r w:rsidRPr="00C97F05">
            <w:rPr>
              <w:b w:val="0"/>
            </w:rPr>
            <w:fldChar w:fldCharType="begin"/>
          </w:r>
          <w:r w:rsidRPr="00C97F05">
            <w:rPr>
              <w:b w:val="0"/>
            </w:rPr>
            <w:instrText xml:space="preserve"> TOC \o "1-3" \h \z \u </w:instrText>
          </w:r>
          <w:r w:rsidRPr="00C97F05">
            <w:rPr>
              <w:b w:val="0"/>
            </w:rPr>
            <w:fldChar w:fldCharType="separate"/>
          </w:r>
          <w:hyperlink w:anchor="_Toc525535774" w:history="1">
            <w:r w:rsidR="00A00C83" w:rsidRPr="00B04A19">
              <w:rPr>
                <w:rStyle w:val="Hyperlink"/>
              </w:rPr>
              <w:t>Section 1 – General Information</w:t>
            </w:r>
            <w:r w:rsidR="00A00C83">
              <w:rPr>
                <w:webHidden/>
              </w:rPr>
              <w:tab/>
            </w:r>
            <w:r w:rsidR="00A00C83">
              <w:rPr>
                <w:webHidden/>
              </w:rPr>
              <w:fldChar w:fldCharType="begin"/>
            </w:r>
            <w:r w:rsidR="00A00C83">
              <w:rPr>
                <w:webHidden/>
              </w:rPr>
              <w:instrText xml:space="preserve"> PAGEREF _Toc525535774 \h </w:instrText>
            </w:r>
            <w:r w:rsidR="00A00C83">
              <w:rPr>
                <w:webHidden/>
              </w:rPr>
            </w:r>
            <w:r w:rsidR="00A00C83">
              <w:rPr>
                <w:webHidden/>
              </w:rPr>
              <w:fldChar w:fldCharType="separate"/>
            </w:r>
            <w:r w:rsidR="00A00C83">
              <w:rPr>
                <w:webHidden/>
              </w:rPr>
              <w:t>1</w:t>
            </w:r>
            <w:r w:rsidR="00A00C83">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775" w:history="1">
            <w:r w:rsidRPr="00B04A19">
              <w:rPr>
                <w:rStyle w:val="Hyperlink"/>
              </w:rPr>
              <w:t>Chapter 1 – Introduction</w:t>
            </w:r>
            <w:r>
              <w:rPr>
                <w:webHidden/>
              </w:rPr>
              <w:tab/>
            </w:r>
            <w:r>
              <w:rPr>
                <w:webHidden/>
              </w:rPr>
              <w:fldChar w:fldCharType="begin"/>
            </w:r>
            <w:r>
              <w:rPr>
                <w:webHidden/>
              </w:rPr>
              <w:instrText xml:space="preserve"> PAGEREF _Toc525535775 \h </w:instrText>
            </w:r>
            <w:r>
              <w:rPr>
                <w:webHidden/>
              </w:rPr>
            </w:r>
            <w:r>
              <w:rPr>
                <w:webHidden/>
              </w:rPr>
              <w:fldChar w:fldCharType="separate"/>
            </w:r>
            <w:r>
              <w:rPr>
                <w:webHidden/>
              </w:rPr>
              <w:t>1</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76" w:history="1">
            <w:r w:rsidRPr="00B04A19">
              <w:rPr>
                <w:rStyle w:val="Hyperlink"/>
              </w:rPr>
              <w:t>Technology Sub-committee</w:t>
            </w:r>
            <w:r>
              <w:rPr>
                <w:webHidden/>
              </w:rPr>
              <w:tab/>
            </w:r>
            <w:r>
              <w:rPr>
                <w:webHidden/>
              </w:rPr>
              <w:fldChar w:fldCharType="begin"/>
            </w:r>
            <w:r>
              <w:rPr>
                <w:webHidden/>
              </w:rPr>
              <w:instrText xml:space="preserve"> PAGEREF _Toc525535776 \h </w:instrText>
            </w:r>
            <w:r>
              <w:rPr>
                <w:webHidden/>
              </w:rPr>
            </w:r>
            <w:r>
              <w:rPr>
                <w:webHidden/>
              </w:rPr>
              <w:fldChar w:fldCharType="separate"/>
            </w:r>
            <w:r>
              <w:rPr>
                <w:webHidden/>
              </w:rPr>
              <w:t>1</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77" w:history="1">
            <w:r w:rsidRPr="00B04A19">
              <w:rPr>
                <w:rStyle w:val="Hyperlink"/>
              </w:rPr>
              <w:t>Committee Co-Chairs</w:t>
            </w:r>
            <w:r>
              <w:rPr>
                <w:webHidden/>
              </w:rPr>
              <w:tab/>
            </w:r>
            <w:r>
              <w:rPr>
                <w:webHidden/>
              </w:rPr>
              <w:fldChar w:fldCharType="begin"/>
            </w:r>
            <w:r>
              <w:rPr>
                <w:webHidden/>
              </w:rPr>
              <w:instrText xml:space="preserve"> PAGEREF _Toc525535777 \h </w:instrText>
            </w:r>
            <w:r>
              <w:rPr>
                <w:webHidden/>
              </w:rPr>
            </w:r>
            <w:r>
              <w:rPr>
                <w:webHidden/>
              </w:rPr>
              <w:fldChar w:fldCharType="separate"/>
            </w:r>
            <w:r>
              <w:rPr>
                <w:webHidden/>
              </w:rPr>
              <w:t>2</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78" w:history="1">
            <w:r w:rsidRPr="00B04A19">
              <w:rPr>
                <w:rStyle w:val="Hyperlink"/>
              </w:rPr>
              <w:t>Work Groups</w:t>
            </w:r>
            <w:r>
              <w:rPr>
                <w:webHidden/>
              </w:rPr>
              <w:tab/>
            </w:r>
            <w:r>
              <w:rPr>
                <w:webHidden/>
              </w:rPr>
              <w:fldChar w:fldCharType="begin"/>
            </w:r>
            <w:r>
              <w:rPr>
                <w:webHidden/>
              </w:rPr>
              <w:instrText xml:space="preserve"> PAGEREF _Toc525535778 \h </w:instrText>
            </w:r>
            <w:r>
              <w:rPr>
                <w:webHidden/>
              </w:rPr>
            </w:r>
            <w:r>
              <w:rPr>
                <w:webHidden/>
              </w:rPr>
              <w:fldChar w:fldCharType="separate"/>
            </w:r>
            <w:r>
              <w:rPr>
                <w:webHidden/>
              </w:rPr>
              <w:t>2</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79" w:history="1">
            <w:r w:rsidRPr="00B04A19">
              <w:rPr>
                <w:rStyle w:val="Hyperlink"/>
              </w:rPr>
              <w:t>Implementation Guide Approval Procedures</w:t>
            </w:r>
            <w:r>
              <w:rPr>
                <w:webHidden/>
              </w:rPr>
              <w:tab/>
            </w:r>
            <w:r>
              <w:rPr>
                <w:webHidden/>
              </w:rPr>
              <w:fldChar w:fldCharType="begin"/>
            </w:r>
            <w:r>
              <w:rPr>
                <w:webHidden/>
              </w:rPr>
              <w:instrText xml:space="preserve"> PAGEREF _Toc525535779 \h </w:instrText>
            </w:r>
            <w:r>
              <w:rPr>
                <w:webHidden/>
              </w:rPr>
            </w:r>
            <w:r>
              <w:rPr>
                <w:webHidden/>
              </w:rPr>
              <w:fldChar w:fldCharType="separate"/>
            </w:r>
            <w:r>
              <w:rPr>
                <w:webHidden/>
              </w:rPr>
              <w:t>4</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80" w:history="1">
            <w:r w:rsidRPr="00B04A19">
              <w:rPr>
                <w:rStyle w:val="Hyperlink"/>
              </w:rPr>
              <w:t>XML – State Implementation Guides</w:t>
            </w:r>
            <w:r>
              <w:rPr>
                <w:webHidden/>
              </w:rPr>
              <w:tab/>
            </w:r>
            <w:r>
              <w:rPr>
                <w:webHidden/>
              </w:rPr>
              <w:fldChar w:fldCharType="begin"/>
            </w:r>
            <w:r>
              <w:rPr>
                <w:webHidden/>
              </w:rPr>
              <w:instrText xml:space="preserve"> PAGEREF _Toc525535780 \h </w:instrText>
            </w:r>
            <w:r>
              <w:rPr>
                <w:webHidden/>
              </w:rPr>
            </w:r>
            <w:r>
              <w:rPr>
                <w:webHidden/>
              </w:rPr>
              <w:fldChar w:fldCharType="separate"/>
            </w:r>
            <w:r>
              <w:rPr>
                <w:webHidden/>
              </w:rPr>
              <w:t>5</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781" w:history="1">
            <w:r w:rsidRPr="00B04A19">
              <w:rPr>
                <w:rStyle w:val="Hyperlink"/>
              </w:rPr>
              <w:t>Chapter 2 - Migration Strategies</w:t>
            </w:r>
            <w:r>
              <w:rPr>
                <w:webHidden/>
              </w:rPr>
              <w:tab/>
            </w:r>
            <w:r>
              <w:rPr>
                <w:webHidden/>
              </w:rPr>
              <w:fldChar w:fldCharType="begin"/>
            </w:r>
            <w:r>
              <w:rPr>
                <w:webHidden/>
              </w:rPr>
              <w:instrText xml:space="preserve"> PAGEREF _Toc525535781 \h </w:instrText>
            </w:r>
            <w:r>
              <w:rPr>
                <w:webHidden/>
              </w:rPr>
            </w:r>
            <w:r>
              <w:rPr>
                <w:webHidden/>
              </w:rPr>
              <w:fldChar w:fldCharType="separate"/>
            </w:r>
            <w:r>
              <w:rPr>
                <w:webHidden/>
              </w:rPr>
              <w:t>6</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82" w:history="1">
            <w:r w:rsidRPr="00B04A19">
              <w:rPr>
                <w:rStyle w:val="Hyperlink"/>
              </w:rPr>
              <w:t>Strategic Migration Document Overview</w:t>
            </w:r>
            <w:r>
              <w:rPr>
                <w:webHidden/>
              </w:rPr>
              <w:tab/>
            </w:r>
            <w:r>
              <w:rPr>
                <w:webHidden/>
              </w:rPr>
              <w:fldChar w:fldCharType="begin"/>
            </w:r>
            <w:r>
              <w:rPr>
                <w:webHidden/>
              </w:rPr>
              <w:instrText xml:space="preserve"> PAGEREF _Toc525535782 \h </w:instrText>
            </w:r>
            <w:r>
              <w:rPr>
                <w:webHidden/>
              </w:rPr>
            </w:r>
            <w:r>
              <w:rPr>
                <w:webHidden/>
              </w:rPr>
              <w:fldChar w:fldCharType="separate"/>
            </w:r>
            <w:r>
              <w:rPr>
                <w:webHidden/>
              </w:rPr>
              <w:t>6</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83" w:history="1">
            <w:r w:rsidRPr="00B04A19">
              <w:rPr>
                <w:rStyle w:val="Hyperlink"/>
              </w:rPr>
              <w:t>Minimizing Risk</w:t>
            </w:r>
            <w:r>
              <w:rPr>
                <w:webHidden/>
              </w:rPr>
              <w:tab/>
            </w:r>
            <w:r>
              <w:rPr>
                <w:webHidden/>
              </w:rPr>
              <w:fldChar w:fldCharType="begin"/>
            </w:r>
            <w:r>
              <w:rPr>
                <w:webHidden/>
              </w:rPr>
              <w:instrText xml:space="preserve"> PAGEREF _Toc525535783 \h </w:instrText>
            </w:r>
            <w:r>
              <w:rPr>
                <w:webHidden/>
              </w:rPr>
            </w:r>
            <w:r>
              <w:rPr>
                <w:webHidden/>
              </w:rPr>
              <w:fldChar w:fldCharType="separate"/>
            </w:r>
            <w:r>
              <w:rPr>
                <w:webHidden/>
              </w:rPr>
              <w:t>6</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84" w:history="1">
            <w:r w:rsidRPr="00B04A19">
              <w:rPr>
                <w:rStyle w:val="Hyperlink"/>
              </w:rPr>
              <w:t>Implementation Guide Review:</w:t>
            </w:r>
            <w:r>
              <w:rPr>
                <w:webHidden/>
              </w:rPr>
              <w:tab/>
            </w:r>
            <w:r>
              <w:rPr>
                <w:webHidden/>
              </w:rPr>
              <w:fldChar w:fldCharType="begin"/>
            </w:r>
            <w:r>
              <w:rPr>
                <w:webHidden/>
              </w:rPr>
              <w:instrText xml:space="preserve"> PAGEREF _Toc525535784 \h </w:instrText>
            </w:r>
            <w:r>
              <w:rPr>
                <w:webHidden/>
              </w:rPr>
            </w:r>
            <w:r>
              <w:rPr>
                <w:webHidden/>
              </w:rPr>
              <w:fldChar w:fldCharType="separate"/>
            </w:r>
            <w:r>
              <w:rPr>
                <w:webHidden/>
              </w:rPr>
              <w:t>7</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785" w:history="1">
            <w:r w:rsidRPr="00B04A19">
              <w:rPr>
                <w:rStyle w:val="Hyperlink"/>
              </w:rPr>
              <w:t>Chapter 3 – Tobacco Tax Web Pages</w:t>
            </w:r>
            <w:r>
              <w:rPr>
                <w:webHidden/>
              </w:rPr>
              <w:tab/>
            </w:r>
            <w:r>
              <w:rPr>
                <w:webHidden/>
              </w:rPr>
              <w:fldChar w:fldCharType="begin"/>
            </w:r>
            <w:r>
              <w:rPr>
                <w:webHidden/>
              </w:rPr>
              <w:instrText xml:space="preserve"> PAGEREF _Toc525535785 \h </w:instrText>
            </w:r>
            <w:r>
              <w:rPr>
                <w:webHidden/>
              </w:rPr>
            </w:r>
            <w:r>
              <w:rPr>
                <w:webHidden/>
              </w:rPr>
              <w:fldChar w:fldCharType="separate"/>
            </w:r>
            <w:r>
              <w:rPr>
                <w:webHidden/>
              </w:rPr>
              <w:t>7</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86" w:history="1">
            <w:r w:rsidRPr="00B04A19">
              <w:rPr>
                <w:rStyle w:val="Hyperlink"/>
              </w:rPr>
              <w:t>Introduction</w:t>
            </w:r>
            <w:r>
              <w:rPr>
                <w:webHidden/>
              </w:rPr>
              <w:tab/>
            </w:r>
            <w:r>
              <w:rPr>
                <w:webHidden/>
              </w:rPr>
              <w:fldChar w:fldCharType="begin"/>
            </w:r>
            <w:r>
              <w:rPr>
                <w:webHidden/>
              </w:rPr>
              <w:instrText xml:space="preserve"> PAGEREF _Toc525535786 \h </w:instrText>
            </w:r>
            <w:r>
              <w:rPr>
                <w:webHidden/>
              </w:rPr>
            </w:r>
            <w:r>
              <w:rPr>
                <w:webHidden/>
              </w:rPr>
              <w:fldChar w:fldCharType="separate"/>
            </w:r>
            <w:r>
              <w:rPr>
                <w:webHidden/>
              </w:rPr>
              <w:t>7</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87" w:history="1">
            <w:r w:rsidRPr="00B04A19">
              <w:rPr>
                <w:rStyle w:val="Hyperlink"/>
              </w:rPr>
              <w:t>Guidelines</w:t>
            </w:r>
            <w:r>
              <w:rPr>
                <w:webHidden/>
              </w:rPr>
              <w:tab/>
            </w:r>
            <w:r>
              <w:rPr>
                <w:webHidden/>
              </w:rPr>
              <w:fldChar w:fldCharType="begin"/>
            </w:r>
            <w:r>
              <w:rPr>
                <w:webHidden/>
              </w:rPr>
              <w:instrText xml:space="preserve"> PAGEREF _Toc525535787 \h </w:instrText>
            </w:r>
            <w:r>
              <w:rPr>
                <w:webHidden/>
              </w:rPr>
            </w:r>
            <w:r>
              <w:rPr>
                <w:webHidden/>
              </w:rPr>
              <w:fldChar w:fldCharType="separate"/>
            </w:r>
            <w:r>
              <w:rPr>
                <w:webHidden/>
              </w:rPr>
              <w:t>7</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788" w:history="1">
            <w:r w:rsidRPr="00B04A19">
              <w:rPr>
                <w:rStyle w:val="Hyperlink"/>
              </w:rPr>
              <w:t>Chapter 4 - Web Services</w:t>
            </w:r>
            <w:r>
              <w:rPr>
                <w:webHidden/>
              </w:rPr>
              <w:tab/>
            </w:r>
            <w:r>
              <w:rPr>
                <w:webHidden/>
              </w:rPr>
              <w:fldChar w:fldCharType="begin"/>
            </w:r>
            <w:r>
              <w:rPr>
                <w:webHidden/>
              </w:rPr>
              <w:instrText xml:space="preserve"> PAGEREF _Toc525535788 \h </w:instrText>
            </w:r>
            <w:r>
              <w:rPr>
                <w:webHidden/>
              </w:rPr>
            </w:r>
            <w:r>
              <w:rPr>
                <w:webHidden/>
              </w:rPr>
              <w:fldChar w:fldCharType="separate"/>
            </w:r>
            <w:r>
              <w:rPr>
                <w:webHidden/>
              </w:rPr>
              <w:t>8</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789" w:history="1">
            <w:r w:rsidRPr="00B04A19">
              <w:rPr>
                <w:rStyle w:val="Hyperlink"/>
              </w:rPr>
              <w:t>Chapter 5 - Implementing Uniform Electronic Filing</w:t>
            </w:r>
            <w:r>
              <w:rPr>
                <w:webHidden/>
              </w:rPr>
              <w:tab/>
            </w:r>
            <w:r>
              <w:rPr>
                <w:webHidden/>
              </w:rPr>
              <w:fldChar w:fldCharType="begin"/>
            </w:r>
            <w:r>
              <w:rPr>
                <w:webHidden/>
              </w:rPr>
              <w:instrText xml:space="preserve"> PAGEREF _Toc525535789 \h </w:instrText>
            </w:r>
            <w:r>
              <w:rPr>
                <w:webHidden/>
              </w:rPr>
            </w:r>
            <w:r>
              <w:rPr>
                <w:webHidden/>
              </w:rPr>
              <w:fldChar w:fldCharType="separate"/>
            </w:r>
            <w:r>
              <w:rPr>
                <w:webHidden/>
              </w:rPr>
              <w:t>9</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90" w:history="1">
            <w:r w:rsidRPr="00B04A19">
              <w:rPr>
                <w:rStyle w:val="Hyperlink"/>
              </w:rPr>
              <w:t>Testing Timeline:</w:t>
            </w:r>
            <w:r>
              <w:rPr>
                <w:webHidden/>
              </w:rPr>
              <w:tab/>
            </w:r>
            <w:r>
              <w:rPr>
                <w:webHidden/>
              </w:rPr>
              <w:fldChar w:fldCharType="begin"/>
            </w:r>
            <w:r>
              <w:rPr>
                <w:webHidden/>
              </w:rPr>
              <w:instrText xml:space="preserve"> PAGEREF _Toc525535790 \h </w:instrText>
            </w:r>
            <w:r>
              <w:rPr>
                <w:webHidden/>
              </w:rPr>
            </w:r>
            <w:r>
              <w:rPr>
                <w:webHidden/>
              </w:rPr>
              <w:fldChar w:fldCharType="separate"/>
            </w:r>
            <w:r>
              <w:rPr>
                <w:webHidden/>
              </w:rPr>
              <w:t>10</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91" w:history="1">
            <w:r w:rsidRPr="00B04A19">
              <w:rPr>
                <w:rStyle w:val="Hyperlink"/>
              </w:rPr>
              <w:t>Forms and Schedules:</w:t>
            </w:r>
            <w:r>
              <w:rPr>
                <w:webHidden/>
              </w:rPr>
              <w:tab/>
            </w:r>
            <w:r>
              <w:rPr>
                <w:webHidden/>
              </w:rPr>
              <w:fldChar w:fldCharType="begin"/>
            </w:r>
            <w:r>
              <w:rPr>
                <w:webHidden/>
              </w:rPr>
              <w:instrText xml:space="preserve"> PAGEREF _Toc525535791 \h </w:instrText>
            </w:r>
            <w:r>
              <w:rPr>
                <w:webHidden/>
              </w:rPr>
            </w:r>
            <w:r>
              <w:rPr>
                <w:webHidden/>
              </w:rPr>
              <w:fldChar w:fldCharType="separate"/>
            </w:r>
            <w:r>
              <w:rPr>
                <w:webHidden/>
              </w:rPr>
              <w:t>10</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92" w:history="1">
            <w:r w:rsidRPr="00B04A19">
              <w:rPr>
                <w:rStyle w:val="Hyperlink"/>
              </w:rPr>
              <w:t>Tax Authority Web Site:</w:t>
            </w:r>
            <w:r>
              <w:rPr>
                <w:webHidden/>
              </w:rPr>
              <w:tab/>
            </w:r>
            <w:r>
              <w:rPr>
                <w:webHidden/>
              </w:rPr>
              <w:fldChar w:fldCharType="begin"/>
            </w:r>
            <w:r>
              <w:rPr>
                <w:webHidden/>
              </w:rPr>
              <w:instrText xml:space="preserve"> PAGEREF _Toc525535792 \h </w:instrText>
            </w:r>
            <w:r>
              <w:rPr>
                <w:webHidden/>
              </w:rPr>
            </w:r>
            <w:r>
              <w:rPr>
                <w:webHidden/>
              </w:rPr>
              <w:fldChar w:fldCharType="separate"/>
            </w:r>
            <w:r>
              <w:rPr>
                <w:webHidden/>
              </w:rPr>
              <w:t>10</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93" w:history="1">
            <w:r w:rsidRPr="00B04A19">
              <w:rPr>
                <w:rStyle w:val="Hyperlink"/>
              </w:rPr>
              <w:t>Retroactive Filing:</w:t>
            </w:r>
            <w:r>
              <w:rPr>
                <w:webHidden/>
              </w:rPr>
              <w:tab/>
            </w:r>
            <w:r>
              <w:rPr>
                <w:webHidden/>
              </w:rPr>
              <w:fldChar w:fldCharType="begin"/>
            </w:r>
            <w:r>
              <w:rPr>
                <w:webHidden/>
              </w:rPr>
              <w:instrText xml:space="preserve"> PAGEREF _Toc525535793 \h </w:instrText>
            </w:r>
            <w:r>
              <w:rPr>
                <w:webHidden/>
              </w:rPr>
            </w:r>
            <w:r>
              <w:rPr>
                <w:webHidden/>
              </w:rPr>
              <w:fldChar w:fldCharType="separate"/>
            </w:r>
            <w:r>
              <w:rPr>
                <w:webHidden/>
              </w:rPr>
              <w:t>11</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94" w:history="1">
            <w:r w:rsidRPr="00B04A19">
              <w:rPr>
                <w:rStyle w:val="Hyperlink"/>
              </w:rPr>
              <w:t>Recommendation before Starting EDI (XML)</w:t>
            </w:r>
            <w:r>
              <w:rPr>
                <w:webHidden/>
              </w:rPr>
              <w:tab/>
            </w:r>
            <w:r>
              <w:rPr>
                <w:webHidden/>
              </w:rPr>
              <w:fldChar w:fldCharType="begin"/>
            </w:r>
            <w:r>
              <w:rPr>
                <w:webHidden/>
              </w:rPr>
              <w:instrText xml:space="preserve"> PAGEREF _Toc525535794 \h </w:instrText>
            </w:r>
            <w:r>
              <w:rPr>
                <w:webHidden/>
              </w:rPr>
            </w:r>
            <w:r>
              <w:rPr>
                <w:webHidden/>
              </w:rPr>
              <w:fldChar w:fldCharType="separate"/>
            </w:r>
            <w:r>
              <w:rPr>
                <w:webHidden/>
              </w:rPr>
              <w:t>11</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795" w:history="1">
            <w:r w:rsidRPr="00B04A19">
              <w:rPr>
                <w:rStyle w:val="Hyperlink"/>
              </w:rPr>
              <w:t>Chapter 6 – Security</w:t>
            </w:r>
            <w:r>
              <w:rPr>
                <w:webHidden/>
              </w:rPr>
              <w:tab/>
            </w:r>
            <w:r>
              <w:rPr>
                <w:webHidden/>
              </w:rPr>
              <w:fldChar w:fldCharType="begin"/>
            </w:r>
            <w:r>
              <w:rPr>
                <w:webHidden/>
              </w:rPr>
              <w:instrText xml:space="preserve"> PAGEREF _Toc525535795 \h </w:instrText>
            </w:r>
            <w:r>
              <w:rPr>
                <w:webHidden/>
              </w:rPr>
            </w:r>
            <w:r>
              <w:rPr>
                <w:webHidden/>
              </w:rPr>
              <w:fldChar w:fldCharType="separate"/>
            </w:r>
            <w:r>
              <w:rPr>
                <w:webHidden/>
              </w:rPr>
              <w:t>11</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96" w:history="1">
            <w:r w:rsidRPr="00B04A19">
              <w:rPr>
                <w:rStyle w:val="Hyperlink"/>
              </w:rPr>
              <w:t>File Transfer Protocol (FTP)</w:t>
            </w:r>
            <w:r>
              <w:rPr>
                <w:webHidden/>
              </w:rPr>
              <w:tab/>
            </w:r>
            <w:r>
              <w:rPr>
                <w:webHidden/>
              </w:rPr>
              <w:fldChar w:fldCharType="begin"/>
            </w:r>
            <w:r>
              <w:rPr>
                <w:webHidden/>
              </w:rPr>
              <w:instrText xml:space="preserve"> PAGEREF _Toc525535796 \h </w:instrText>
            </w:r>
            <w:r>
              <w:rPr>
                <w:webHidden/>
              </w:rPr>
            </w:r>
            <w:r>
              <w:rPr>
                <w:webHidden/>
              </w:rPr>
              <w:fldChar w:fldCharType="separate"/>
            </w:r>
            <w:r>
              <w:rPr>
                <w:webHidden/>
              </w:rPr>
              <w:t>11</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97" w:history="1">
            <w:r w:rsidRPr="00B04A19">
              <w:rPr>
                <w:rStyle w:val="Hyperlink"/>
              </w:rPr>
              <w:t>Encryption</w:t>
            </w:r>
            <w:r>
              <w:rPr>
                <w:webHidden/>
              </w:rPr>
              <w:tab/>
            </w:r>
            <w:r>
              <w:rPr>
                <w:webHidden/>
              </w:rPr>
              <w:fldChar w:fldCharType="begin"/>
            </w:r>
            <w:r>
              <w:rPr>
                <w:webHidden/>
              </w:rPr>
              <w:instrText xml:space="preserve"> PAGEREF _Toc525535797 \h </w:instrText>
            </w:r>
            <w:r>
              <w:rPr>
                <w:webHidden/>
              </w:rPr>
            </w:r>
            <w:r>
              <w:rPr>
                <w:webHidden/>
              </w:rPr>
              <w:fldChar w:fldCharType="separate"/>
            </w:r>
            <w:r>
              <w:rPr>
                <w:webHidden/>
              </w:rPr>
              <w:t>12</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98" w:history="1">
            <w:r w:rsidRPr="00B04A19">
              <w:rPr>
                <w:rStyle w:val="Hyperlink"/>
              </w:rPr>
              <w:t>Secured Transmission (SSL, HTTPS)</w:t>
            </w:r>
            <w:r>
              <w:rPr>
                <w:webHidden/>
              </w:rPr>
              <w:tab/>
            </w:r>
            <w:r>
              <w:rPr>
                <w:webHidden/>
              </w:rPr>
              <w:fldChar w:fldCharType="begin"/>
            </w:r>
            <w:r>
              <w:rPr>
                <w:webHidden/>
              </w:rPr>
              <w:instrText xml:space="preserve"> PAGEREF _Toc525535798 \h </w:instrText>
            </w:r>
            <w:r>
              <w:rPr>
                <w:webHidden/>
              </w:rPr>
            </w:r>
            <w:r>
              <w:rPr>
                <w:webHidden/>
              </w:rPr>
              <w:fldChar w:fldCharType="separate"/>
            </w:r>
            <w:r>
              <w:rPr>
                <w:webHidden/>
              </w:rPr>
              <w:t>13</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799" w:history="1">
            <w:r w:rsidRPr="00B04A19">
              <w:rPr>
                <w:rStyle w:val="Hyperlink"/>
              </w:rPr>
              <w:t>Other Benefits:</w:t>
            </w:r>
            <w:r>
              <w:rPr>
                <w:webHidden/>
              </w:rPr>
              <w:tab/>
            </w:r>
            <w:r>
              <w:rPr>
                <w:webHidden/>
              </w:rPr>
              <w:fldChar w:fldCharType="begin"/>
            </w:r>
            <w:r>
              <w:rPr>
                <w:webHidden/>
              </w:rPr>
              <w:instrText xml:space="preserve"> PAGEREF _Toc525535799 \h </w:instrText>
            </w:r>
            <w:r>
              <w:rPr>
                <w:webHidden/>
              </w:rPr>
            </w:r>
            <w:r>
              <w:rPr>
                <w:webHidden/>
              </w:rPr>
              <w:fldChar w:fldCharType="separate"/>
            </w:r>
            <w:r>
              <w:rPr>
                <w:webHidden/>
              </w:rPr>
              <w:t>13</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00" w:history="1">
            <w:r w:rsidRPr="00B04A19">
              <w:rPr>
                <w:rStyle w:val="Hyperlink"/>
              </w:rPr>
              <w:t>Possible Issues:</w:t>
            </w:r>
            <w:r>
              <w:rPr>
                <w:webHidden/>
              </w:rPr>
              <w:tab/>
            </w:r>
            <w:r>
              <w:rPr>
                <w:webHidden/>
              </w:rPr>
              <w:fldChar w:fldCharType="begin"/>
            </w:r>
            <w:r>
              <w:rPr>
                <w:webHidden/>
              </w:rPr>
              <w:instrText xml:space="preserve"> PAGEREF _Toc525535800 \h </w:instrText>
            </w:r>
            <w:r>
              <w:rPr>
                <w:webHidden/>
              </w:rPr>
            </w:r>
            <w:r>
              <w:rPr>
                <w:webHidden/>
              </w:rPr>
              <w:fldChar w:fldCharType="separate"/>
            </w:r>
            <w:r>
              <w:rPr>
                <w:webHidden/>
              </w:rPr>
              <w:t>13</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01" w:history="1">
            <w:r w:rsidRPr="00B04A19">
              <w:rPr>
                <w:rStyle w:val="Hyperlink"/>
                <w:lang w:val="en"/>
              </w:rPr>
              <w:t>Web Security and Security Issues</w:t>
            </w:r>
            <w:r>
              <w:rPr>
                <w:webHidden/>
              </w:rPr>
              <w:tab/>
            </w:r>
            <w:r>
              <w:rPr>
                <w:webHidden/>
              </w:rPr>
              <w:fldChar w:fldCharType="begin"/>
            </w:r>
            <w:r>
              <w:rPr>
                <w:webHidden/>
              </w:rPr>
              <w:instrText xml:space="preserve"> PAGEREF _Toc525535801 \h </w:instrText>
            </w:r>
            <w:r>
              <w:rPr>
                <w:webHidden/>
              </w:rPr>
            </w:r>
            <w:r>
              <w:rPr>
                <w:webHidden/>
              </w:rPr>
              <w:fldChar w:fldCharType="separate"/>
            </w:r>
            <w:r>
              <w:rPr>
                <w:webHidden/>
              </w:rPr>
              <w:t>14</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02" w:history="1">
            <w:r w:rsidRPr="00B04A19">
              <w:rPr>
                <w:rStyle w:val="Hyperlink"/>
                <w:lang w:val="en"/>
              </w:rPr>
              <w:t>WS-Security (Web Services Security)</w:t>
            </w:r>
            <w:r>
              <w:rPr>
                <w:webHidden/>
              </w:rPr>
              <w:tab/>
            </w:r>
            <w:r>
              <w:rPr>
                <w:webHidden/>
              </w:rPr>
              <w:fldChar w:fldCharType="begin"/>
            </w:r>
            <w:r>
              <w:rPr>
                <w:webHidden/>
              </w:rPr>
              <w:instrText xml:space="preserve"> PAGEREF _Toc525535802 \h </w:instrText>
            </w:r>
            <w:r>
              <w:rPr>
                <w:webHidden/>
              </w:rPr>
            </w:r>
            <w:r>
              <w:rPr>
                <w:webHidden/>
              </w:rPr>
              <w:fldChar w:fldCharType="separate"/>
            </w:r>
            <w:r>
              <w:rPr>
                <w:webHidden/>
              </w:rPr>
              <w:t>14</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03" w:history="1">
            <w:r w:rsidRPr="00B04A19">
              <w:rPr>
                <w:rStyle w:val="Hyperlink"/>
              </w:rPr>
              <w:t>Chapter 7 – Sample Trading Partner Agreement</w:t>
            </w:r>
            <w:r>
              <w:rPr>
                <w:webHidden/>
              </w:rPr>
              <w:tab/>
            </w:r>
            <w:r>
              <w:rPr>
                <w:webHidden/>
              </w:rPr>
              <w:fldChar w:fldCharType="begin"/>
            </w:r>
            <w:r>
              <w:rPr>
                <w:webHidden/>
              </w:rPr>
              <w:instrText xml:space="preserve"> PAGEREF _Toc525535803 \h </w:instrText>
            </w:r>
            <w:r>
              <w:rPr>
                <w:webHidden/>
              </w:rPr>
            </w:r>
            <w:r>
              <w:rPr>
                <w:webHidden/>
              </w:rPr>
              <w:fldChar w:fldCharType="separate"/>
            </w:r>
            <w:r>
              <w:rPr>
                <w:webHidden/>
              </w:rPr>
              <w:t>15</w:t>
            </w:r>
            <w:r>
              <w:rPr>
                <w:webHidden/>
              </w:rPr>
              <w:fldChar w:fldCharType="end"/>
            </w:r>
          </w:hyperlink>
        </w:p>
        <w:p w:rsidR="00A00C83" w:rsidRDefault="00A00C83">
          <w:pPr>
            <w:pStyle w:val="TOC1"/>
            <w:rPr>
              <w:rFonts w:asciiTheme="minorHAnsi" w:eastAsiaTheme="minorEastAsia" w:hAnsiTheme="minorHAnsi" w:cstheme="minorBidi"/>
              <w:b w:val="0"/>
              <w:color w:val="auto"/>
              <w:sz w:val="22"/>
            </w:rPr>
          </w:pPr>
          <w:hyperlink w:anchor="_Toc525535804" w:history="1">
            <w:r w:rsidRPr="00B04A19">
              <w:rPr>
                <w:rStyle w:val="Hyperlink"/>
              </w:rPr>
              <w:t>Section 2 - XML EDI</w:t>
            </w:r>
            <w:r>
              <w:rPr>
                <w:webHidden/>
              </w:rPr>
              <w:tab/>
            </w:r>
            <w:r>
              <w:rPr>
                <w:webHidden/>
              </w:rPr>
              <w:fldChar w:fldCharType="begin"/>
            </w:r>
            <w:r>
              <w:rPr>
                <w:webHidden/>
              </w:rPr>
              <w:instrText xml:space="preserve"> PAGEREF _Toc525535804 \h </w:instrText>
            </w:r>
            <w:r>
              <w:rPr>
                <w:webHidden/>
              </w:rPr>
            </w:r>
            <w:r>
              <w:rPr>
                <w:webHidden/>
              </w:rPr>
              <w:fldChar w:fldCharType="separate"/>
            </w:r>
            <w:r>
              <w:rPr>
                <w:webHidden/>
              </w:rPr>
              <w:t>17</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05" w:history="1">
            <w:r w:rsidRPr="00B04A19">
              <w:rPr>
                <w:rStyle w:val="Hyperlink"/>
              </w:rPr>
              <w:t>Chapter 1 - Introduction to XML EDI</w:t>
            </w:r>
            <w:r>
              <w:rPr>
                <w:webHidden/>
              </w:rPr>
              <w:tab/>
            </w:r>
            <w:r>
              <w:rPr>
                <w:webHidden/>
              </w:rPr>
              <w:fldChar w:fldCharType="begin"/>
            </w:r>
            <w:r>
              <w:rPr>
                <w:webHidden/>
              </w:rPr>
              <w:instrText xml:space="preserve"> PAGEREF _Toc525535805 \h </w:instrText>
            </w:r>
            <w:r>
              <w:rPr>
                <w:webHidden/>
              </w:rPr>
            </w:r>
            <w:r>
              <w:rPr>
                <w:webHidden/>
              </w:rPr>
              <w:fldChar w:fldCharType="separate"/>
            </w:r>
            <w:r>
              <w:rPr>
                <w:webHidden/>
              </w:rPr>
              <w:t>17</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06" w:history="1">
            <w:r w:rsidRPr="00B04A19">
              <w:rPr>
                <w:rStyle w:val="Hyperlink"/>
              </w:rPr>
              <w:t>EXtensible Markup Language (XML)</w:t>
            </w:r>
            <w:r>
              <w:rPr>
                <w:webHidden/>
              </w:rPr>
              <w:tab/>
            </w:r>
            <w:r>
              <w:rPr>
                <w:webHidden/>
              </w:rPr>
              <w:fldChar w:fldCharType="begin"/>
            </w:r>
            <w:r>
              <w:rPr>
                <w:webHidden/>
              </w:rPr>
              <w:instrText xml:space="preserve"> PAGEREF _Toc525535806 \h </w:instrText>
            </w:r>
            <w:r>
              <w:rPr>
                <w:webHidden/>
              </w:rPr>
            </w:r>
            <w:r>
              <w:rPr>
                <w:webHidden/>
              </w:rPr>
              <w:fldChar w:fldCharType="separate"/>
            </w:r>
            <w:r>
              <w:rPr>
                <w:webHidden/>
              </w:rPr>
              <w:t>18</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07" w:history="1">
            <w:r w:rsidRPr="00B04A19">
              <w:rPr>
                <w:rStyle w:val="Hyperlink"/>
              </w:rPr>
              <w:t>Explanation of XMLSpy Terms and Symbols</w:t>
            </w:r>
            <w:r>
              <w:rPr>
                <w:webHidden/>
              </w:rPr>
              <w:tab/>
            </w:r>
            <w:r>
              <w:rPr>
                <w:webHidden/>
              </w:rPr>
              <w:fldChar w:fldCharType="begin"/>
            </w:r>
            <w:r>
              <w:rPr>
                <w:webHidden/>
              </w:rPr>
              <w:instrText xml:space="preserve"> PAGEREF _Toc525535807 \h </w:instrText>
            </w:r>
            <w:r>
              <w:rPr>
                <w:webHidden/>
              </w:rPr>
            </w:r>
            <w:r>
              <w:rPr>
                <w:webHidden/>
              </w:rPr>
              <w:fldChar w:fldCharType="separate"/>
            </w:r>
            <w:r>
              <w:rPr>
                <w:webHidden/>
              </w:rPr>
              <w:t>19</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08" w:history="1">
            <w:r w:rsidRPr="00B04A19">
              <w:rPr>
                <w:rStyle w:val="Hyperlink"/>
              </w:rPr>
              <w:t>Chapter 2 - XML Recommendations</w:t>
            </w:r>
            <w:r>
              <w:rPr>
                <w:webHidden/>
              </w:rPr>
              <w:tab/>
            </w:r>
            <w:r>
              <w:rPr>
                <w:webHidden/>
              </w:rPr>
              <w:fldChar w:fldCharType="begin"/>
            </w:r>
            <w:r>
              <w:rPr>
                <w:webHidden/>
              </w:rPr>
              <w:instrText xml:space="preserve"> PAGEREF _Toc525535808 \h </w:instrText>
            </w:r>
            <w:r>
              <w:rPr>
                <w:webHidden/>
              </w:rPr>
            </w:r>
            <w:r>
              <w:rPr>
                <w:webHidden/>
              </w:rPr>
              <w:fldChar w:fldCharType="separate"/>
            </w:r>
            <w:r>
              <w:rPr>
                <w:webHidden/>
              </w:rPr>
              <w:t>20</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09" w:history="1">
            <w:r w:rsidRPr="00B04A19">
              <w:rPr>
                <w:rStyle w:val="Hyperlink"/>
              </w:rPr>
              <w:t>XML Guide</w:t>
            </w:r>
            <w:r>
              <w:rPr>
                <w:webHidden/>
              </w:rPr>
              <w:tab/>
            </w:r>
            <w:r>
              <w:rPr>
                <w:webHidden/>
              </w:rPr>
              <w:fldChar w:fldCharType="begin"/>
            </w:r>
            <w:r>
              <w:rPr>
                <w:webHidden/>
              </w:rPr>
              <w:instrText xml:space="preserve"> PAGEREF _Toc525535809 \h </w:instrText>
            </w:r>
            <w:r>
              <w:rPr>
                <w:webHidden/>
              </w:rPr>
            </w:r>
            <w:r>
              <w:rPr>
                <w:webHidden/>
              </w:rPr>
              <w:fldChar w:fldCharType="separate"/>
            </w:r>
            <w:r>
              <w:rPr>
                <w:webHidden/>
              </w:rPr>
              <w:t>20</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10" w:history="1">
            <w:r w:rsidRPr="00B04A19">
              <w:rPr>
                <w:rStyle w:val="Hyperlink"/>
              </w:rPr>
              <w:t>Testing Procedures</w:t>
            </w:r>
            <w:r>
              <w:rPr>
                <w:webHidden/>
              </w:rPr>
              <w:tab/>
            </w:r>
            <w:r>
              <w:rPr>
                <w:webHidden/>
              </w:rPr>
              <w:fldChar w:fldCharType="begin"/>
            </w:r>
            <w:r>
              <w:rPr>
                <w:webHidden/>
              </w:rPr>
              <w:instrText xml:space="preserve"> PAGEREF _Toc525535810 \h </w:instrText>
            </w:r>
            <w:r>
              <w:rPr>
                <w:webHidden/>
              </w:rPr>
            </w:r>
            <w:r>
              <w:rPr>
                <w:webHidden/>
              </w:rPr>
              <w:fldChar w:fldCharType="separate"/>
            </w:r>
            <w:r>
              <w:rPr>
                <w:webHidden/>
              </w:rPr>
              <w:t>21</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11" w:history="1">
            <w:r w:rsidRPr="00B04A19">
              <w:rPr>
                <w:rStyle w:val="Hyperlink"/>
              </w:rPr>
              <w:t>Error Reporting</w:t>
            </w:r>
            <w:r>
              <w:rPr>
                <w:webHidden/>
              </w:rPr>
              <w:tab/>
            </w:r>
            <w:r>
              <w:rPr>
                <w:webHidden/>
              </w:rPr>
              <w:fldChar w:fldCharType="begin"/>
            </w:r>
            <w:r>
              <w:rPr>
                <w:webHidden/>
              </w:rPr>
              <w:instrText xml:space="preserve"> PAGEREF _Toc525535811 \h </w:instrText>
            </w:r>
            <w:r>
              <w:rPr>
                <w:webHidden/>
              </w:rPr>
            </w:r>
            <w:r>
              <w:rPr>
                <w:webHidden/>
              </w:rPr>
              <w:fldChar w:fldCharType="separate"/>
            </w:r>
            <w:r>
              <w:rPr>
                <w:webHidden/>
              </w:rPr>
              <w:t>21</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12" w:history="1">
            <w:r w:rsidRPr="00B04A19">
              <w:rPr>
                <w:rStyle w:val="Hyperlink"/>
              </w:rPr>
              <w:t>Validation or Confirmation Report</w:t>
            </w:r>
            <w:r>
              <w:rPr>
                <w:webHidden/>
              </w:rPr>
              <w:tab/>
            </w:r>
            <w:r>
              <w:rPr>
                <w:webHidden/>
              </w:rPr>
              <w:fldChar w:fldCharType="begin"/>
            </w:r>
            <w:r>
              <w:rPr>
                <w:webHidden/>
              </w:rPr>
              <w:instrText xml:space="preserve"> PAGEREF _Toc525535812 \h </w:instrText>
            </w:r>
            <w:r>
              <w:rPr>
                <w:webHidden/>
              </w:rPr>
            </w:r>
            <w:r>
              <w:rPr>
                <w:webHidden/>
              </w:rPr>
              <w:fldChar w:fldCharType="separate"/>
            </w:r>
            <w:r>
              <w:rPr>
                <w:webHidden/>
              </w:rPr>
              <w:t>21</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13" w:history="1">
            <w:r w:rsidRPr="00B04A19">
              <w:rPr>
                <w:rStyle w:val="Hyperlink"/>
              </w:rPr>
              <w:t>Chapter 3 - XML Questions &amp; Answers</w:t>
            </w:r>
            <w:r>
              <w:rPr>
                <w:webHidden/>
              </w:rPr>
              <w:tab/>
            </w:r>
            <w:r>
              <w:rPr>
                <w:webHidden/>
              </w:rPr>
              <w:fldChar w:fldCharType="begin"/>
            </w:r>
            <w:r>
              <w:rPr>
                <w:webHidden/>
              </w:rPr>
              <w:instrText xml:space="preserve"> PAGEREF _Toc525535813 \h </w:instrText>
            </w:r>
            <w:r>
              <w:rPr>
                <w:webHidden/>
              </w:rPr>
            </w:r>
            <w:r>
              <w:rPr>
                <w:webHidden/>
              </w:rPr>
              <w:fldChar w:fldCharType="separate"/>
            </w:r>
            <w:r>
              <w:rPr>
                <w:webHidden/>
              </w:rPr>
              <w:t>21</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14" w:history="1">
            <w:r w:rsidRPr="00B04A19">
              <w:rPr>
                <w:rStyle w:val="Hyperlink"/>
                <w:rFonts w:eastAsiaTheme="majorEastAsia" w:cs="Arial"/>
                <w:bCs/>
              </w:rPr>
              <w:t>Chapter 4 - Implementing Cigarette/Tobacco XML</w:t>
            </w:r>
            <w:r>
              <w:rPr>
                <w:webHidden/>
              </w:rPr>
              <w:tab/>
            </w:r>
            <w:r>
              <w:rPr>
                <w:webHidden/>
              </w:rPr>
              <w:fldChar w:fldCharType="begin"/>
            </w:r>
            <w:r>
              <w:rPr>
                <w:webHidden/>
              </w:rPr>
              <w:instrText xml:space="preserve"> PAGEREF _Toc525535814 \h </w:instrText>
            </w:r>
            <w:r>
              <w:rPr>
                <w:webHidden/>
              </w:rPr>
            </w:r>
            <w:r>
              <w:rPr>
                <w:webHidden/>
              </w:rPr>
              <w:fldChar w:fldCharType="separate"/>
            </w:r>
            <w:r>
              <w:rPr>
                <w:webHidden/>
              </w:rPr>
              <w:t>22</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15" w:history="1">
            <w:r w:rsidRPr="00B04A19">
              <w:rPr>
                <w:rStyle w:val="Hyperlink"/>
                <w:rFonts w:eastAsiaTheme="majorEastAsia" w:cs="Arial"/>
                <w:bCs/>
              </w:rPr>
              <w:t>High Level Filing Overview</w:t>
            </w:r>
            <w:r>
              <w:rPr>
                <w:webHidden/>
              </w:rPr>
              <w:tab/>
            </w:r>
            <w:r>
              <w:rPr>
                <w:webHidden/>
              </w:rPr>
              <w:fldChar w:fldCharType="begin"/>
            </w:r>
            <w:r>
              <w:rPr>
                <w:webHidden/>
              </w:rPr>
              <w:instrText xml:space="preserve"> PAGEREF _Toc525535815 \h </w:instrText>
            </w:r>
            <w:r>
              <w:rPr>
                <w:webHidden/>
              </w:rPr>
            </w:r>
            <w:r>
              <w:rPr>
                <w:webHidden/>
              </w:rPr>
              <w:fldChar w:fldCharType="separate"/>
            </w:r>
            <w:r>
              <w:rPr>
                <w:webHidden/>
              </w:rPr>
              <w:t>22</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16" w:history="1">
            <w:r w:rsidRPr="00B04A19">
              <w:rPr>
                <w:rStyle w:val="Hyperlink"/>
                <w:rFonts w:eastAsiaTheme="majorEastAsia" w:cs="Arial"/>
                <w:bCs/>
              </w:rPr>
              <w:t>Chapter 5 - Schema Design Principles</w:t>
            </w:r>
            <w:r>
              <w:rPr>
                <w:webHidden/>
              </w:rPr>
              <w:tab/>
            </w:r>
            <w:r>
              <w:rPr>
                <w:webHidden/>
              </w:rPr>
              <w:fldChar w:fldCharType="begin"/>
            </w:r>
            <w:r>
              <w:rPr>
                <w:webHidden/>
              </w:rPr>
              <w:instrText xml:space="preserve"> PAGEREF _Toc525535816 \h </w:instrText>
            </w:r>
            <w:r>
              <w:rPr>
                <w:webHidden/>
              </w:rPr>
            </w:r>
            <w:r>
              <w:rPr>
                <w:webHidden/>
              </w:rPr>
              <w:fldChar w:fldCharType="separate"/>
            </w:r>
            <w:r>
              <w:rPr>
                <w:webHidden/>
              </w:rPr>
              <w:t>23</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17" w:history="1">
            <w:r w:rsidRPr="00B04A19">
              <w:rPr>
                <w:rStyle w:val="Hyperlink"/>
                <w:rFonts w:eastAsiaTheme="majorEastAsia" w:cs="Arial"/>
                <w:bCs/>
              </w:rPr>
              <w:t>Enumerated Lists</w:t>
            </w:r>
            <w:r>
              <w:rPr>
                <w:webHidden/>
              </w:rPr>
              <w:tab/>
            </w:r>
            <w:r>
              <w:rPr>
                <w:webHidden/>
              </w:rPr>
              <w:fldChar w:fldCharType="begin"/>
            </w:r>
            <w:r>
              <w:rPr>
                <w:webHidden/>
              </w:rPr>
              <w:instrText xml:space="preserve"> PAGEREF _Toc525535817 \h </w:instrText>
            </w:r>
            <w:r>
              <w:rPr>
                <w:webHidden/>
              </w:rPr>
            </w:r>
            <w:r>
              <w:rPr>
                <w:webHidden/>
              </w:rPr>
              <w:fldChar w:fldCharType="separate"/>
            </w:r>
            <w:r>
              <w:rPr>
                <w:webHidden/>
              </w:rPr>
              <w:t>23</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18" w:history="1">
            <w:r w:rsidRPr="00B04A19">
              <w:rPr>
                <w:rStyle w:val="Hyperlink"/>
                <w:rFonts w:eastAsiaTheme="majorEastAsia" w:cs="Arial"/>
                <w:bCs/>
              </w:rPr>
              <w:t>Complex Type Elements</w:t>
            </w:r>
            <w:r>
              <w:rPr>
                <w:webHidden/>
              </w:rPr>
              <w:tab/>
            </w:r>
            <w:r>
              <w:rPr>
                <w:webHidden/>
              </w:rPr>
              <w:fldChar w:fldCharType="begin"/>
            </w:r>
            <w:r>
              <w:rPr>
                <w:webHidden/>
              </w:rPr>
              <w:instrText xml:space="preserve"> PAGEREF _Toc525535818 \h </w:instrText>
            </w:r>
            <w:r>
              <w:rPr>
                <w:webHidden/>
              </w:rPr>
            </w:r>
            <w:r>
              <w:rPr>
                <w:webHidden/>
              </w:rPr>
              <w:fldChar w:fldCharType="separate"/>
            </w:r>
            <w:r>
              <w:rPr>
                <w:webHidden/>
              </w:rPr>
              <w:t>23</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19" w:history="1">
            <w:r w:rsidRPr="00B04A19">
              <w:rPr>
                <w:rStyle w:val="Hyperlink"/>
              </w:rPr>
              <w:t>Chapter 6 - Use of Business Rules in the Schema</w:t>
            </w:r>
            <w:r>
              <w:rPr>
                <w:webHidden/>
              </w:rPr>
              <w:tab/>
            </w:r>
            <w:r>
              <w:rPr>
                <w:webHidden/>
              </w:rPr>
              <w:fldChar w:fldCharType="begin"/>
            </w:r>
            <w:r>
              <w:rPr>
                <w:webHidden/>
              </w:rPr>
              <w:instrText xml:space="preserve"> PAGEREF _Toc525535819 \h </w:instrText>
            </w:r>
            <w:r>
              <w:rPr>
                <w:webHidden/>
              </w:rPr>
            </w:r>
            <w:r>
              <w:rPr>
                <w:webHidden/>
              </w:rPr>
              <w:fldChar w:fldCharType="separate"/>
            </w:r>
            <w:r>
              <w:rPr>
                <w:webHidden/>
              </w:rPr>
              <w:t>25</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20" w:history="1">
            <w:r w:rsidRPr="00B04A19">
              <w:rPr>
                <w:rStyle w:val="Hyperlink"/>
              </w:rPr>
              <w:t>Chapter 7 - Getting your Schema approved by the Uniformity Committee</w:t>
            </w:r>
            <w:r>
              <w:rPr>
                <w:webHidden/>
              </w:rPr>
              <w:tab/>
            </w:r>
            <w:r>
              <w:rPr>
                <w:webHidden/>
              </w:rPr>
              <w:fldChar w:fldCharType="begin"/>
            </w:r>
            <w:r>
              <w:rPr>
                <w:webHidden/>
              </w:rPr>
              <w:instrText xml:space="preserve"> PAGEREF _Toc525535820 \h </w:instrText>
            </w:r>
            <w:r>
              <w:rPr>
                <w:webHidden/>
              </w:rPr>
            </w:r>
            <w:r>
              <w:rPr>
                <w:webHidden/>
              </w:rPr>
              <w:fldChar w:fldCharType="separate"/>
            </w:r>
            <w:r>
              <w:rPr>
                <w:webHidden/>
              </w:rPr>
              <w:t>26</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21" w:history="1">
            <w:r w:rsidRPr="00B04A19">
              <w:rPr>
                <w:rStyle w:val="Hyperlink"/>
              </w:rPr>
              <w:t>Chapter 8 - XPath Documentation</w:t>
            </w:r>
            <w:r>
              <w:rPr>
                <w:webHidden/>
              </w:rPr>
              <w:tab/>
            </w:r>
            <w:r>
              <w:rPr>
                <w:webHidden/>
              </w:rPr>
              <w:fldChar w:fldCharType="begin"/>
            </w:r>
            <w:r>
              <w:rPr>
                <w:webHidden/>
              </w:rPr>
              <w:instrText xml:space="preserve"> PAGEREF _Toc525535821 \h </w:instrText>
            </w:r>
            <w:r>
              <w:rPr>
                <w:webHidden/>
              </w:rPr>
            </w:r>
            <w:r>
              <w:rPr>
                <w:webHidden/>
              </w:rPr>
              <w:fldChar w:fldCharType="separate"/>
            </w:r>
            <w:r>
              <w:rPr>
                <w:webHidden/>
              </w:rPr>
              <w:t>26</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22" w:history="1">
            <w:r w:rsidRPr="00B04A19">
              <w:rPr>
                <w:rStyle w:val="Hyperlink"/>
              </w:rPr>
              <w:t>Explanation of XPath Document</w:t>
            </w:r>
            <w:r>
              <w:rPr>
                <w:webHidden/>
              </w:rPr>
              <w:tab/>
            </w:r>
            <w:r>
              <w:rPr>
                <w:webHidden/>
              </w:rPr>
              <w:fldChar w:fldCharType="begin"/>
            </w:r>
            <w:r>
              <w:rPr>
                <w:webHidden/>
              </w:rPr>
              <w:instrText xml:space="preserve"> PAGEREF _Toc525535822 \h </w:instrText>
            </w:r>
            <w:r>
              <w:rPr>
                <w:webHidden/>
              </w:rPr>
            </w:r>
            <w:r>
              <w:rPr>
                <w:webHidden/>
              </w:rPr>
              <w:fldChar w:fldCharType="separate"/>
            </w:r>
            <w:r>
              <w:rPr>
                <w:webHidden/>
              </w:rPr>
              <w:t>26</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23" w:history="1">
            <w:r w:rsidRPr="00B04A19">
              <w:rPr>
                <w:rStyle w:val="Hyperlink"/>
              </w:rPr>
              <w:t>Chapter 9 - Security</w:t>
            </w:r>
            <w:r>
              <w:rPr>
                <w:webHidden/>
              </w:rPr>
              <w:tab/>
            </w:r>
            <w:r>
              <w:rPr>
                <w:webHidden/>
              </w:rPr>
              <w:fldChar w:fldCharType="begin"/>
            </w:r>
            <w:r>
              <w:rPr>
                <w:webHidden/>
              </w:rPr>
              <w:instrText xml:space="preserve"> PAGEREF _Toc525535823 \h </w:instrText>
            </w:r>
            <w:r>
              <w:rPr>
                <w:webHidden/>
              </w:rPr>
            </w:r>
            <w:r>
              <w:rPr>
                <w:webHidden/>
              </w:rPr>
              <w:fldChar w:fldCharType="separate"/>
            </w:r>
            <w:r>
              <w:rPr>
                <w:webHidden/>
              </w:rPr>
              <w:t>26</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24" w:history="1">
            <w:r w:rsidRPr="00B04A19">
              <w:rPr>
                <w:rStyle w:val="Hyperlink"/>
                <w:lang w:val="en"/>
              </w:rPr>
              <w:t>XML digital signature</w:t>
            </w:r>
            <w:r>
              <w:rPr>
                <w:webHidden/>
              </w:rPr>
              <w:tab/>
            </w:r>
            <w:r>
              <w:rPr>
                <w:webHidden/>
              </w:rPr>
              <w:fldChar w:fldCharType="begin"/>
            </w:r>
            <w:r>
              <w:rPr>
                <w:webHidden/>
              </w:rPr>
              <w:instrText xml:space="preserve"> PAGEREF _Toc525535824 \h </w:instrText>
            </w:r>
            <w:r>
              <w:rPr>
                <w:webHidden/>
              </w:rPr>
            </w:r>
            <w:r>
              <w:rPr>
                <w:webHidden/>
              </w:rPr>
              <w:fldChar w:fldCharType="separate"/>
            </w:r>
            <w:r>
              <w:rPr>
                <w:webHidden/>
              </w:rPr>
              <w:t>26</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25" w:history="1">
            <w:r w:rsidRPr="00B04A19">
              <w:rPr>
                <w:rStyle w:val="Hyperlink"/>
                <w:lang w:val="en"/>
              </w:rPr>
              <w:t>XML Encryption</w:t>
            </w:r>
            <w:r>
              <w:rPr>
                <w:webHidden/>
              </w:rPr>
              <w:tab/>
            </w:r>
            <w:r>
              <w:rPr>
                <w:webHidden/>
              </w:rPr>
              <w:fldChar w:fldCharType="begin"/>
            </w:r>
            <w:r>
              <w:rPr>
                <w:webHidden/>
              </w:rPr>
              <w:instrText xml:space="preserve"> PAGEREF _Toc525535825 \h </w:instrText>
            </w:r>
            <w:r>
              <w:rPr>
                <w:webHidden/>
              </w:rPr>
            </w:r>
            <w:r>
              <w:rPr>
                <w:webHidden/>
              </w:rPr>
              <w:fldChar w:fldCharType="separate"/>
            </w:r>
            <w:r>
              <w:rPr>
                <w:webHidden/>
              </w:rPr>
              <w:t>26</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26" w:history="1">
            <w:r w:rsidRPr="00B04A19">
              <w:rPr>
                <w:rStyle w:val="Hyperlink"/>
                <w:lang w:val="en"/>
              </w:rPr>
              <w:t>XKMS (XML Key Management Specification)</w:t>
            </w:r>
            <w:r>
              <w:rPr>
                <w:webHidden/>
              </w:rPr>
              <w:tab/>
            </w:r>
            <w:r>
              <w:rPr>
                <w:webHidden/>
              </w:rPr>
              <w:fldChar w:fldCharType="begin"/>
            </w:r>
            <w:r>
              <w:rPr>
                <w:webHidden/>
              </w:rPr>
              <w:instrText xml:space="preserve"> PAGEREF _Toc525535826 \h </w:instrText>
            </w:r>
            <w:r>
              <w:rPr>
                <w:webHidden/>
              </w:rPr>
            </w:r>
            <w:r>
              <w:rPr>
                <w:webHidden/>
              </w:rPr>
              <w:fldChar w:fldCharType="separate"/>
            </w:r>
            <w:r>
              <w:rPr>
                <w:webHidden/>
              </w:rPr>
              <w:t>26</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27" w:history="1">
            <w:r w:rsidRPr="00B04A19">
              <w:rPr>
                <w:rStyle w:val="Hyperlink"/>
                <w:lang w:val="en"/>
              </w:rPr>
              <w:t>SAML (Secure Assertion Markup Language)</w:t>
            </w:r>
            <w:r>
              <w:rPr>
                <w:webHidden/>
              </w:rPr>
              <w:tab/>
            </w:r>
            <w:r>
              <w:rPr>
                <w:webHidden/>
              </w:rPr>
              <w:fldChar w:fldCharType="begin"/>
            </w:r>
            <w:r>
              <w:rPr>
                <w:webHidden/>
              </w:rPr>
              <w:instrText xml:space="preserve"> PAGEREF _Toc525535827 \h </w:instrText>
            </w:r>
            <w:r>
              <w:rPr>
                <w:webHidden/>
              </w:rPr>
            </w:r>
            <w:r>
              <w:rPr>
                <w:webHidden/>
              </w:rPr>
              <w:fldChar w:fldCharType="separate"/>
            </w:r>
            <w:r>
              <w:rPr>
                <w:webHidden/>
              </w:rPr>
              <w:t>27</w:t>
            </w:r>
            <w:r>
              <w:rPr>
                <w:webHidden/>
              </w:rPr>
              <w:fldChar w:fldCharType="end"/>
            </w:r>
          </w:hyperlink>
        </w:p>
        <w:p w:rsidR="00A00C83" w:rsidRDefault="00A00C83">
          <w:pPr>
            <w:pStyle w:val="TOC1"/>
            <w:rPr>
              <w:rFonts w:asciiTheme="minorHAnsi" w:eastAsiaTheme="minorEastAsia" w:hAnsiTheme="minorHAnsi" w:cstheme="minorBidi"/>
              <w:b w:val="0"/>
              <w:color w:val="auto"/>
              <w:sz w:val="22"/>
            </w:rPr>
          </w:pPr>
          <w:hyperlink w:anchor="_Toc525535828" w:history="1">
            <w:r w:rsidRPr="00B04A19">
              <w:rPr>
                <w:rStyle w:val="Hyperlink"/>
              </w:rPr>
              <w:t>Section 3 – XML Schemas</w:t>
            </w:r>
            <w:r>
              <w:rPr>
                <w:webHidden/>
              </w:rPr>
              <w:tab/>
            </w:r>
            <w:r>
              <w:rPr>
                <w:webHidden/>
              </w:rPr>
              <w:fldChar w:fldCharType="begin"/>
            </w:r>
            <w:r>
              <w:rPr>
                <w:webHidden/>
              </w:rPr>
              <w:instrText xml:space="preserve"> PAGEREF _Toc525535828 \h </w:instrText>
            </w:r>
            <w:r>
              <w:rPr>
                <w:webHidden/>
              </w:rPr>
            </w:r>
            <w:r>
              <w:rPr>
                <w:webHidden/>
              </w:rPr>
              <w:fldChar w:fldCharType="separate"/>
            </w:r>
            <w:r>
              <w:rPr>
                <w:webHidden/>
              </w:rPr>
              <w:t>27</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29" w:history="1">
            <w:r w:rsidRPr="00B04A19">
              <w:rPr>
                <w:rStyle w:val="Hyperlink"/>
              </w:rPr>
              <w:t>Chapter 1 – Cigarette and Tobacco Schemas – Schedules &amp; Code Tables</w:t>
            </w:r>
            <w:r>
              <w:rPr>
                <w:webHidden/>
              </w:rPr>
              <w:tab/>
            </w:r>
            <w:r>
              <w:rPr>
                <w:webHidden/>
              </w:rPr>
              <w:fldChar w:fldCharType="begin"/>
            </w:r>
            <w:r>
              <w:rPr>
                <w:webHidden/>
              </w:rPr>
              <w:instrText xml:space="preserve"> PAGEREF _Toc525535829 \h </w:instrText>
            </w:r>
            <w:r>
              <w:rPr>
                <w:webHidden/>
              </w:rPr>
            </w:r>
            <w:r>
              <w:rPr>
                <w:webHidden/>
              </w:rPr>
              <w:fldChar w:fldCharType="separate"/>
            </w:r>
            <w:r>
              <w:rPr>
                <w:webHidden/>
              </w:rPr>
              <w:t>27</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30" w:history="1">
            <w:r w:rsidRPr="00B04A19">
              <w:rPr>
                <w:rStyle w:val="Hyperlink"/>
              </w:rPr>
              <w:t>Type of Transaction Document Codes</w:t>
            </w:r>
            <w:r>
              <w:rPr>
                <w:webHidden/>
              </w:rPr>
              <w:tab/>
            </w:r>
            <w:r>
              <w:rPr>
                <w:webHidden/>
              </w:rPr>
              <w:fldChar w:fldCharType="begin"/>
            </w:r>
            <w:r>
              <w:rPr>
                <w:webHidden/>
              </w:rPr>
              <w:instrText xml:space="preserve"> PAGEREF _Toc525535830 \h </w:instrText>
            </w:r>
            <w:r>
              <w:rPr>
                <w:webHidden/>
              </w:rPr>
            </w:r>
            <w:r>
              <w:rPr>
                <w:webHidden/>
              </w:rPr>
              <w:fldChar w:fldCharType="separate"/>
            </w:r>
            <w:r>
              <w:rPr>
                <w:webHidden/>
              </w:rPr>
              <w:t>27</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31" w:history="1">
            <w:r w:rsidRPr="00B04A19">
              <w:rPr>
                <w:rStyle w:val="Hyperlink"/>
              </w:rPr>
              <w:t>Type of Customer Codes</w:t>
            </w:r>
            <w:r>
              <w:rPr>
                <w:webHidden/>
              </w:rPr>
              <w:tab/>
            </w:r>
            <w:r>
              <w:rPr>
                <w:webHidden/>
              </w:rPr>
              <w:fldChar w:fldCharType="begin"/>
            </w:r>
            <w:r>
              <w:rPr>
                <w:webHidden/>
              </w:rPr>
              <w:instrText xml:space="preserve"> PAGEREF _Toc525535831 \h </w:instrText>
            </w:r>
            <w:r>
              <w:rPr>
                <w:webHidden/>
              </w:rPr>
            </w:r>
            <w:r>
              <w:rPr>
                <w:webHidden/>
              </w:rPr>
              <w:fldChar w:fldCharType="separate"/>
            </w:r>
            <w:r>
              <w:rPr>
                <w:webHidden/>
              </w:rPr>
              <w:t>27</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32" w:history="1">
            <w:r w:rsidRPr="00B04A19">
              <w:rPr>
                <w:rStyle w:val="Hyperlink"/>
              </w:rPr>
              <w:t>Type of State Abbreviation Codes</w:t>
            </w:r>
            <w:r>
              <w:rPr>
                <w:webHidden/>
              </w:rPr>
              <w:tab/>
            </w:r>
            <w:r>
              <w:rPr>
                <w:webHidden/>
              </w:rPr>
              <w:fldChar w:fldCharType="begin"/>
            </w:r>
            <w:r>
              <w:rPr>
                <w:webHidden/>
              </w:rPr>
              <w:instrText xml:space="preserve"> PAGEREF _Toc525535832 \h </w:instrText>
            </w:r>
            <w:r>
              <w:rPr>
                <w:webHidden/>
              </w:rPr>
            </w:r>
            <w:r>
              <w:rPr>
                <w:webHidden/>
              </w:rPr>
              <w:fldChar w:fldCharType="separate"/>
            </w:r>
            <w:r>
              <w:rPr>
                <w:webHidden/>
              </w:rPr>
              <w:t>28</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33" w:history="1">
            <w:r w:rsidRPr="00B04A19">
              <w:rPr>
                <w:rStyle w:val="Hyperlink"/>
              </w:rPr>
              <w:t>Type of Address Codes</w:t>
            </w:r>
            <w:r>
              <w:rPr>
                <w:webHidden/>
              </w:rPr>
              <w:tab/>
            </w:r>
            <w:r>
              <w:rPr>
                <w:webHidden/>
              </w:rPr>
              <w:fldChar w:fldCharType="begin"/>
            </w:r>
            <w:r>
              <w:rPr>
                <w:webHidden/>
              </w:rPr>
              <w:instrText xml:space="preserve"> PAGEREF _Toc525535833 \h </w:instrText>
            </w:r>
            <w:r>
              <w:rPr>
                <w:webHidden/>
              </w:rPr>
            </w:r>
            <w:r>
              <w:rPr>
                <w:webHidden/>
              </w:rPr>
              <w:fldChar w:fldCharType="separate"/>
            </w:r>
            <w:r>
              <w:rPr>
                <w:webHidden/>
              </w:rPr>
              <w:t>29</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34" w:history="1">
            <w:r w:rsidRPr="00B04A19">
              <w:rPr>
                <w:rStyle w:val="Hyperlink"/>
              </w:rPr>
              <w:t>Type of Country Codes</w:t>
            </w:r>
            <w:r>
              <w:rPr>
                <w:webHidden/>
              </w:rPr>
              <w:tab/>
            </w:r>
            <w:r>
              <w:rPr>
                <w:webHidden/>
              </w:rPr>
              <w:fldChar w:fldCharType="begin"/>
            </w:r>
            <w:r>
              <w:rPr>
                <w:webHidden/>
              </w:rPr>
              <w:instrText xml:space="preserve"> PAGEREF _Toc525535834 \h </w:instrText>
            </w:r>
            <w:r>
              <w:rPr>
                <w:webHidden/>
              </w:rPr>
            </w:r>
            <w:r>
              <w:rPr>
                <w:webHidden/>
              </w:rPr>
              <w:fldChar w:fldCharType="separate"/>
            </w:r>
            <w:r>
              <w:rPr>
                <w:webHidden/>
              </w:rPr>
              <w:t>29</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35" w:history="1">
            <w:r w:rsidRPr="00B04A19">
              <w:rPr>
                <w:rStyle w:val="Hyperlink"/>
              </w:rPr>
              <w:t>Type of MSA Status Codes</w:t>
            </w:r>
            <w:r>
              <w:rPr>
                <w:webHidden/>
              </w:rPr>
              <w:tab/>
            </w:r>
            <w:r>
              <w:rPr>
                <w:webHidden/>
              </w:rPr>
              <w:fldChar w:fldCharType="begin"/>
            </w:r>
            <w:r>
              <w:rPr>
                <w:webHidden/>
              </w:rPr>
              <w:instrText xml:space="preserve"> PAGEREF _Toc525535835 \h </w:instrText>
            </w:r>
            <w:r>
              <w:rPr>
                <w:webHidden/>
              </w:rPr>
            </w:r>
            <w:r>
              <w:rPr>
                <w:webHidden/>
              </w:rPr>
              <w:fldChar w:fldCharType="separate"/>
            </w:r>
            <w:r>
              <w:rPr>
                <w:webHidden/>
              </w:rPr>
              <w:t>29</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36" w:history="1">
            <w:r w:rsidRPr="00B04A19">
              <w:rPr>
                <w:rStyle w:val="Hyperlink"/>
              </w:rPr>
              <w:t>Type of Account Holder Codes</w:t>
            </w:r>
            <w:r>
              <w:rPr>
                <w:webHidden/>
              </w:rPr>
              <w:tab/>
            </w:r>
            <w:r>
              <w:rPr>
                <w:webHidden/>
              </w:rPr>
              <w:fldChar w:fldCharType="begin"/>
            </w:r>
            <w:r>
              <w:rPr>
                <w:webHidden/>
              </w:rPr>
              <w:instrText xml:space="preserve"> PAGEREF _Toc525535836 \h </w:instrText>
            </w:r>
            <w:r>
              <w:rPr>
                <w:webHidden/>
              </w:rPr>
            </w:r>
            <w:r>
              <w:rPr>
                <w:webHidden/>
              </w:rPr>
              <w:fldChar w:fldCharType="separate"/>
            </w:r>
            <w:r>
              <w:rPr>
                <w:webHidden/>
              </w:rPr>
              <w:t>30</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37" w:history="1">
            <w:r w:rsidRPr="00B04A19">
              <w:rPr>
                <w:rStyle w:val="Hyperlink"/>
              </w:rPr>
              <w:t>Type of Process Type Codes</w:t>
            </w:r>
            <w:r>
              <w:rPr>
                <w:webHidden/>
              </w:rPr>
              <w:tab/>
            </w:r>
            <w:r>
              <w:rPr>
                <w:webHidden/>
              </w:rPr>
              <w:fldChar w:fldCharType="begin"/>
            </w:r>
            <w:r>
              <w:rPr>
                <w:webHidden/>
              </w:rPr>
              <w:instrText xml:space="preserve"> PAGEREF _Toc525535837 \h </w:instrText>
            </w:r>
            <w:r>
              <w:rPr>
                <w:webHidden/>
              </w:rPr>
            </w:r>
            <w:r>
              <w:rPr>
                <w:webHidden/>
              </w:rPr>
              <w:fldChar w:fldCharType="separate"/>
            </w:r>
            <w:r>
              <w:rPr>
                <w:webHidden/>
              </w:rPr>
              <w:t>30</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38" w:history="1">
            <w:r w:rsidRPr="00B04A19">
              <w:rPr>
                <w:rStyle w:val="Hyperlink"/>
              </w:rPr>
              <w:t>Chapter 2 – Cigarette Schema - Schedules and Code Tables</w:t>
            </w:r>
            <w:r>
              <w:rPr>
                <w:webHidden/>
              </w:rPr>
              <w:tab/>
            </w:r>
            <w:r>
              <w:rPr>
                <w:webHidden/>
              </w:rPr>
              <w:fldChar w:fldCharType="begin"/>
            </w:r>
            <w:r>
              <w:rPr>
                <w:webHidden/>
              </w:rPr>
              <w:instrText xml:space="preserve"> PAGEREF _Toc525535838 \h </w:instrText>
            </w:r>
            <w:r>
              <w:rPr>
                <w:webHidden/>
              </w:rPr>
            </w:r>
            <w:r>
              <w:rPr>
                <w:webHidden/>
              </w:rPr>
              <w:fldChar w:fldCharType="separate"/>
            </w:r>
            <w:r>
              <w:rPr>
                <w:webHidden/>
              </w:rPr>
              <w:t>30</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39" w:history="1">
            <w:r w:rsidRPr="00B04A19">
              <w:rPr>
                <w:rStyle w:val="Hyperlink"/>
              </w:rPr>
              <w:t>Cigarette Schema – Return Data State</w:t>
            </w:r>
            <w:r>
              <w:rPr>
                <w:webHidden/>
              </w:rPr>
              <w:tab/>
            </w:r>
            <w:r>
              <w:rPr>
                <w:webHidden/>
              </w:rPr>
              <w:fldChar w:fldCharType="begin"/>
            </w:r>
            <w:r>
              <w:rPr>
                <w:webHidden/>
              </w:rPr>
              <w:instrText xml:space="preserve"> PAGEREF _Toc525535839 \h </w:instrText>
            </w:r>
            <w:r>
              <w:rPr>
                <w:webHidden/>
              </w:rPr>
            </w:r>
            <w:r>
              <w:rPr>
                <w:webHidden/>
              </w:rPr>
              <w:fldChar w:fldCharType="separate"/>
            </w:r>
            <w:r>
              <w:rPr>
                <w:webHidden/>
              </w:rPr>
              <w:t>30</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40" w:history="1">
            <w:r w:rsidRPr="00B04A19">
              <w:rPr>
                <w:rStyle w:val="Hyperlink"/>
              </w:rPr>
              <w:t>Type of Schedule Codes</w:t>
            </w:r>
            <w:r>
              <w:rPr>
                <w:webHidden/>
              </w:rPr>
              <w:tab/>
            </w:r>
            <w:r>
              <w:rPr>
                <w:webHidden/>
              </w:rPr>
              <w:fldChar w:fldCharType="begin"/>
            </w:r>
            <w:r>
              <w:rPr>
                <w:webHidden/>
              </w:rPr>
              <w:instrText xml:space="preserve"> PAGEREF _Toc525535840 \h </w:instrText>
            </w:r>
            <w:r>
              <w:rPr>
                <w:webHidden/>
              </w:rPr>
            </w:r>
            <w:r>
              <w:rPr>
                <w:webHidden/>
              </w:rPr>
              <w:fldChar w:fldCharType="separate"/>
            </w:r>
            <w:r>
              <w:rPr>
                <w:webHidden/>
              </w:rPr>
              <w:t>31</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41" w:history="1">
            <w:r w:rsidRPr="00B04A19">
              <w:rPr>
                <w:rStyle w:val="Hyperlink"/>
              </w:rPr>
              <w:t>Type of Fed Desc Codes</w:t>
            </w:r>
            <w:r>
              <w:rPr>
                <w:webHidden/>
              </w:rPr>
              <w:tab/>
            </w:r>
            <w:r>
              <w:rPr>
                <w:webHidden/>
              </w:rPr>
              <w:fldChar w:fldCharType="begin"/>
            </w:r>
            <w:r>
              <w:rPr>
                <w:webHidden/>
              </w:rPr>
              <w:instrText xml:space="preserve"> PAGEREF _Toc525535841 \h </w:instrText>
            </w:r>
            <w:r>
              <w:rPr>
                <w:webHidden/>
              </w:rPr>
            </w:r>
            <w:r>
              <w:rPr>
                <w:webHidden/>
              </w:rPr>
              <w:fldChar w:fldCharType="separate"/>
            </w:r>
            <w:r>
              <w:rPr>
                <w:webHidden/>
              </w:rPr>
              <w:t>31</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42" w:history="1">
            <w:r w:rsidRPr="00B04A19">
              <w:rPr>
                <w:rStyle w:val="Hyperlink"/>
              </w:rPr>
              <w:t>Type of Tax Jurisdiction Codes</w:t>
            </w:r>
            <w:r>
              <w:rPr>
                <w:webHidden/>
              </w:rPr>
              <w:tab/>
            </w:r>
            <w:r>
              <w:rPr>
                <w:webHidden/>
              </w:rPr>
              <w:fldChar w:fldCharType="begin"/>
            </w:r>
            <w:r>
              <w:rPr>
                <w:webHidden/>
              </w:rPr>
              <w:instrText xml:space="preserve"> PAGEREF _Toc525535842 \h </w:instrText>
            </w:r>
            <w:r>
              <w:rPr>
                <w:webHidden/>
              </w:rPr>
            </w:r>
            <w:r>
              <w:rPr>
                <w:webHidden/>
              </w:rPr>
              <w:fldChar w:fldCharType="separate"/>
            </w:r>
            <w:r>
              <w:rPr>
                <w:webHidden/>
              </w:rPr>
              <w:t>31</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43" w:history="1">
            <w:r w:rsidRPr="00B04A19">
              <w:rPr>
                <w:rStyle w:val="Hyperlink"/>
              </w:rPr>
              <w:t>Type of UPC Unit of Measure Codes</w:t>
            </w:r>
            <w:r>
              <w:rPr>
                <w:webHidden/>
              </w:rPr>
              <w:tab/>
            </w:r>
            <w:r>
              <w:rPr>
                <w:webHidden/>
              </w:rPr>
              <w:fldChar w:fldCharType="begin"/>
            </w:r>
            <w:r>
              <w:rPr>
                <w:webHidden/>
              </w:rPr>
              <w:instrText xml:space="preserve"> PAGEREF _Toc525535843 \h </w:instrText>
            </w:r>
            <w:r>
              <w:rPr>
                <w:webHidden/>
              </w:rPr>
            </w:r>
            <w:r>
              <w:rPr>
                <w:webHidden/>
              </w:rPr>
              <w:fldChar w:fldCharType="separate"/>
            </w:r>
            <w:r>
              <w:rPr>
                <w:webHidden/>
              </w:rPr>
              <w:t>32</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44" w:history="1">
            <w:r w:rsidRPr="00B04A19">
              <w:rPr>
                <w:rStyle w:val="Hyperlink"/>
              </w:rPr>
              <w:t>Type of Stamp Unit of Measure Codes</w:t>
            </w:r>
            <w:r>
              <w:rPr>
                <w:webHidden/>
              </w:rPr>
              <w:tab/>
            </w:r>
            <w:r>
              <w:rPr>
                <w:webHidden/>
              </w:rPr>
              <w:fldChar w:fldCharType="begin"/>
            </w:r>
            <w:r>
              <w:rPr>
                <w:webHidden/>
              </w:rPr>
              <w:instrText xml:space="preserve"> PAGEREF _Toc525535844 \h </w:instrText>
            </w:r>
            <w:r>
              <w:rPr>
                <w:webHidden/>
              </w:rPr>
            </w:r>
            <w:r>
              <w:rPr>
                <w:webHidden/>
              </w:rPr>
              <w:fldChar w:fldCharType="separate"/>
            </w:r>
            <w:r>
              <w:rPr>
                <w:webHidden/>
              </w:rPr>
              <w:t>32</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45" w:history="1">
            <w:r w:rsidRPr="00B04A19">
              <w:rPr>
                <w:rStyle w:val="Hyperlink"/>
              </w:rPr>
              <w:t>Type of Adjustment Codes</w:t>
            </w:r>
            <w:r>
              <w:rPr>
                <w:webHidden/>
              </w:rPr>
              <w:tab/>
            </w:r>
            <w:r>
              <w:rPr>
                <w:webHidden/>
              </w:rPr>
              <w:fldChar w:fldCharType="begin"/>
            </w:r>
            <w:r>
              <w:rPr>
                <w:webHidden/>
              </w:rPr>
              <w:instrText xml:space="preserve"> PAGEREF _Toc525535845 \h </w:instrText>
            </w:r>
            <w:r>
              <w:rPr>
                <w:webHidden/>
              </w:rPr>
            </w:r>
            <w:r>
              <w:rPr>
                <w:webHidden/>
              </w:rPr>
              <w:fldChar w:fldCharType="separate"/>
            </w:r>
            <w:r>
              <w:rPr>
                <w:webHidden/>
              </w:rPr>
              <w:t>32</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46" w:history="1">
            <w:r w:rsidRPr="00B04A19">
              <w:rPr>
                <w:rStyle w:val="Hyperlink"/>
              </w:rPr>
              <w:t>Brand Cod</w:t>
            </w:r>
            <w:r w:rsidRPr="00B04A19">
              <w:rPr>
                <w:rStyle w:val="Hyperlink"/>
              </w:rPr>
              <w:t>e</w:t>
            </w:r>
            <w:r w:rsidRPr="00B04A19">
              <w:rPr>
                <w:rStyle w:val="Hyperlink"/>
              </w:rPr>
              <w:t xml:space="preserve"> Table</w:t>
            </w:r>
            <w:r>
              <w:rPr>
                <w:webHidden/>
              </w:rPr>
              <w:tab/>
            </w:r>
            <w:r>
              <w:rPr>
                <w:webHidden/>
              </w:rPr>
              <w:fldChar w:fldCharType="begin"/>
            </w:r>
            <w:r>
              <w:rPr>
                <w:webHidden/>
              </w:rPr>
              <w:instrText xml:space="preserve"> PAGEREF _Toc525535846 \h </w:instrText>
            </w:r>
            <w:r>
              <w:rPr>
                <w:webHidden/>
              </w:rPr>
            </w:r>
            <w:r>
              <w:rPr>
                <w:webHidden/>
              </w:rPr>
              <w:fldChar w:fldCharType="separate"/>
            </w:r>
            <w:r>
              <w:rPr>
                <w:webHidden/>
              </w:rPr>
              <w:t>33</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47" w:history="1">
            <w:r w:rsidRPr="00B04A19">
              <w:rPr>
                <w:rStyle w:val="Hyperlink"/>
              </w:rPr>
              <w:t>Chapter 3 – Tobacco Schema - Schedules and Code Tables</w:t>
            </w:r>
            <w:r>
              <w:rPr>
                <w:webHidden/>
              </w:rPr>
              <w:tab/>
            </w:r>
            <w:r>
              <w:rPr>
                <w:webHidden/>
              </w:rPr>
              <w:fldChar w:fldCharType="begin"/>
            </w:r>
            <w:r>
              <w:rPr>
                <w:webHidden/>
              </w:rPr>
              <w:instrText xml:space="preserve"> PAGEREF _Toc525535847 \h </w:instrText>
            </w:r>
            <w:r>
              <w:rPr>
                <w:webHidden/>
              </w:rPr>
            </w:r>
            <w:r>
              <w:rPr>
                <w:webHidden/>
              </w:rPr>
              <w:fldChar w:fldCharType="separate"/>
            </w:r>
            <w:r>
              <w:rPr>
                <w:webHidden/>
              </w:rPr>
              <w:t>34</w:t>
            </w:r>
            <w:r>
              <w:rPr>
                <w:webHidden/>
              </w:rPr>
              <w:fldChar w:fldCharType="end"/>
            </w:r>
          </w:hyperlink>
        </w:p>
        <w:p w:rsidR="00A00C83" w:rsidRDefault="00A00C83">
          <w:pPr>
            <w:pStyle w:val="TOC3"/>
            <w:rPr>
              <w:rFonts w:asciiTheme="minorHAnsi" w:eastAsiaTheme="minorEastAsia" w:hAnsiTheme="minorHAnsi" w:cstheme="minorBidi"/>
              <w:color w:val="auto"/>
            </w:rPr>
          </w:pPr>
          <w:hyperlink w:anchor="_Toc525535848" w:history="1">
            <w:r w:rsidRPr="00B04A19">
              <w:rPr>
                <w:rStyle w:val="Hyperlink"/>
                <w:i/>
              </w:rPr>
              <w:t>Tobacco Schema – Return Date State</w:t>
            </w:r>
            <w:r>
              <w:rPr>
                <w:webHidden/>
              </w:rPr>
              <w:tab/>
            </w:r>
            <w:r>
              <w:rPr>
                <w:webHidden/>
              </w:rPr>
              <w:fldChar w:fldCharType="begin"/>
            </w:r>
            <w:r>
              <w:rPr>
                <w:webHidden/>
              </w:rPr>
              <w:instrText xml:space="preserve"> PAGEREF _Toc525535848 \h </w:instrText>
            </w:r>
            <w:r>
              <w:rPr>
                <w:webHidden/>
              </w:rPr>
            </w:r>
            <w:r>
              <w:rPr>
                <w:webHidden/>
              </w:rPr>
              <w:fldChar w:fldCharType="separate"/>
            </w:r>
            <w:r>
              <w:rPr>
                <w:webHidden/>
              </w:rPr>
              <w:t>34</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49" w:history="1">
            <w:r w:rsidRPr="00B04A19">
              <w:rPr>
                <w:rStyle w:val="Hyperlink"/>
              </w:rPr>
              <w:t>Type of Schedule Codes</w:t>
            </w:r>
            <w:r>
              <w:rPr>
                <w:webHidden/>
              </w:rPr>
              <w:tab/>
            </w:r>
            <w:r>
              <w:rPr>
                <w:webHidden/>
              </w:rPr>
              <w:fldChar w:fldCharType="begin"/>
            </w:r>
            <w:r>
              <w:rPr>
                <w:webHidden/>
              </w:rPr>
              <w:instrText xml:space="preserve"> PAGEREF _Toc525535849 \h </w:instrText>
            </w:r>
            <w:r>
              <w:rPr>
                <w:webHidden/>
              </w:rPr>
            </w:r>
            <w:r>
              <w:rPr>
                <w:webHidden/>
              </w:rPr>
              <w:fldChar w:fldCharType="separate"/>
            </w:r>
            <w:r>
              <w:rPr>
                <w:webHidden/>
              </w:rPr>
              <w:t>34</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50" w:history="1">
            <w:r w:rsidRPr="00B04A19">
              <w:rPr>
                <w:rStyle w:val="Hyperlink"/>
              </w:rPr>
              <w:t>Type of Fed Desc Codes</w:t>
            </w:r>
            <w:r>
              <w:rPr>
                <w:webHidden/>
              </w:rPr>
              <w:tab/>
            </w:r>
            <w:r>
              <w:rPr>
                <w:webHidden/>
              </w:rPr>
              <w:fldChar w:fldCharType="begin"/>
            </w:r>
            <w:r>
              <w:rPr>
                <w:webHidden/>
              </w:rPr>
              <w:instrText xml:space="preserve"> PAGEREF _Toc525535850 \h </w:instrText>
            </w:r>
            <w:r>
              <w:rPr>
                <w:webHidden/>
              </w:rPr>
            </w:r>
            <w:r>
              <w:rPr>
                <w:webHidden/>
              </w:rPr>
              <w:fldChar w:fldCharType="separate"/>
            </w:r>
            <w:r>
              <w:rPr>
                <w:webHidden/>
              </w:rPr>
              <w:t>34</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51" w:history="1">
            <w:r w:rsidRPr="00B04A19">
              <w:rPr>
                <w:rStyle w:val="Hyperlink"/>
              </w:rPr>
              <w:t>Type of State Desc Codes</w:t>
            </w:r>
            <w:r>
              <w:rPr>
                <w:webHidden/>
              </w:rPr>
              <w:tab/>
            </w:r>
            <w:r>
              <w:rPr>
                <w:webHidden/>
              </w:rPr>
              <w:fldChar w:fldCharType="begin"/>
            </w:r>
            <w:r>
              <w:rPr>
                <w:webHidden/>
              </w:rPr>
              <w:instrText xml:space="preserve"> PAGEREF _Toc525535851 \h </w:instrText>
            </w:r>
            <w:r>
              <w:rPr>
                <w:webHidden/>
              </w:rPr>
            </w:r>
            <w:r>
              <w:rPr>
                <w:webHidden/>
              </w:rPr>
              <w:fldChar w:fldCharType="separate"/>
            </w:r>
            <w:r>
              <w:rPr>
                <w:webHidden/>
              </w:rPr>
              <w:t>35</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52" w:history="1">
            <w:r w:rsidRPr="00B04A19">
              <w:rPr>
                <w:rStyle w:val="Hyperlink"/>
              </w:rPr>
              <w:t>Type of Tax Jurisdiction Codes</w:t>
            </w:r>
            <w:r>
              <w:rPr>
                <w:webHidden/>
              </w:rPr>
              <w:tab/>
            </w:r>
            <w:r>
              <w:rPr>
                <w:webHidden/>
              </w:rPr>
              <w:fldChar w:fldCharType="begin"/>
            </w:r>
            <w:r>
              <w:rPr>
                <w:webHidden/>
              </w:rPr>
              <w:instrText xml:space="preserve"> PAGEREF _Toc525535852 \h </w:instrText>
            </w:r>
            <w:r>
              <w:rPr>
                <w:webHidden/>
              </w:rPr>
            </w:r>
            <w:r>
              <w:rPr>
                <w:webHidden/>
              </w:rPr>
              <w:fldChar w:fldCharType="separate"/>
            </w:r>
            <w:r>
              <w:rPr>
                <w:webHidden/>
              </w:rPr>
              <w:t>47</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53" w:history="1">
            <w:r w:rsidRPr="00B04A19">
              <w:rPr>
                <w:rStyle w:val="Hyperlink"/>
              </w:rPr>
              <w:t>Type of Unit Description Codes</w:t>
            </w:r>
            <w:r>
              <w:rPr>
                <w:webHidden/>
              </w:rPr>
              <w:tab/>
            </w:r>
            <w:r>
              <w:rPr>
                <w:webHidden/>
              </w:rPr>
              <w:fldChar w:fldCharType="begin"/>
            </w:r>
            <w:r>
              <w:rPr>
                <w:webHidden/>
              </w:rPr>
              <w:instrText xml:space="preserve"> PAGEREF _Toc525535853 \h </w:instrText>
            </w:r>
            <w:r>
              <w:rPr>
                <w:webHidden/>
              </w:rPr>
            </w:r>
            <w:r>
              <w:rPr>
                <w:webHidden/>
              </w:rPr>
              <w:fldChar w:fldCharType="separate"/>
            </w:r>
            <w:r>
              <w:rPr>
                <w:webHidden/>
              </w:rPr>
              <w:t>48</w:t>
            </w:r>
            <w:r>
              <w:rPr>
                <w:webHidden/>
              </w:rPr>
              <w:fldChar w:fldCharType="end"/>
            </w:r>
          </w:hyperlink>
        </w:p>
        <w:p w:rsidR="00A00C83" w:rsidRDefault="00A00C83">
          <w:pPr>
            <w:pStyle w:val="TOC1"/>
            <w:rPr>
              <w:rFonts w:asciiTheme="minorHAnsi" w:eastAsiaTheme="minorEastAsia" w:hAnsiTheme="minorHAnsi" w:cstheme="minorBidi"/>
              <w:b w:val="0"/>
              <w:color w:val="auto"/>
              <w:sz w:val="22"/>
            </w:rPr>
          </w:pPr>
          <w:hyperlink w:anchor="_Toc525535854" w:history="1">
            <w:r w:rsidRPr="00B04A19">
              <w:rPr>
                <w:rStyle w:val="Hyperlink"/>
              </w:rPr>
              <w:t>Section 4 - Appendices</w:t>
            </w:r>
            <w:r>
              <w:rPr>
                <w:webHidden/>
              </w:rPr>
              <w:tab/>
            </w:r>
            <w:r>
              <w:rPr>
                <w:webHidden/>
              </w:rPr>
              <w:fldChar w:fldCharType="begin"/>
            </w:r>
            <w:r>
              <w:rPr>
                <w:webHidden/>
              </w:rPr>
              <w:instrText xml:space="preserve"> PAGEREF _Toc525535854 \h </w:instrText>
            </w:r>
            <w:r>
              <w:rPr>
                <w:webHidden/>
              </w:rPr>
            </w:r>
            <w:r>
              <w:rPr>
                <w:webHidden/>
              </w:rPr>
              <w:fldChar w:fldCharType="separate"/>
            </w:r>
            <w:r>
              <w:rPr>
                <w:webHidden/>
              </w:rPr>
              <w:t>49</w:t>
            </w:r>
            <w:r>
              <w:rPr>
                <w:webHidden/>
              </w:rPr>
              <w:fldChar w:fldCharType="end"/>
            </w:r>
          </w:hyperlink>
        </w:p>
        <w:p w:rsidR="00A00C83" w:rsidRDefault="00A00C83">
          <w:pPr>
            <w:pStyle w:val="TOC2"/>
            <w:rPr>
              <w:rFonts w:asciiTheme="minorHAnsi" w:eastAsiaTheme="minorEastAsia" w:hAnsiTheme="minorHAnsi" w:cstheme="minorBidi"/>
              <w:i w:val="0"/>
              <w:color w:val="auto"/>
              <w:sz w:val="22"/>
            </w:rPr>
          </w:pPr>
          <w:hyperlink w:anchor="_Toc525535855" w:history="1">
            <w:r w:rsidRPr="00B04A19">
              <w:rPr>
                <w:rStyle w:val="Hyperlink"/>
              </w:rPr>
              <w:t>Appendix A - Glossary of Terms</w:t>
            </w:r>
            <w:r>
              <w:rPr>
                <w:webHidden/>
              </w:rPr>
              <w:tab/>
            </w:r>
            <w:r>
              <w:rPr>
                <w:webHidden/>
              </w:rPr>
              <w:fldChar w:fldCharType="begin"/>
            </w:r>
            <w:r>
              <w:rPr>
                <w:webHidden/>
              </w:rPr>
              <w:instrText xml:space="preserve"> PAGEREF _Toc525535855 \h </w:instrText>
            </w:r>
            <w:r>
              <w:rPr>
                <w:webHidden/>
              </w:rPr>
            </w:r>
            <w:r>
              <w:rPr>
                <w:webHidden/>
              </w:rPr>
              <w:fldChar w:fldCharType="separate"/>
            </w:r>
            <w:r>
              <w:rPr>
                <w:webHidden/>
              </w:rPr>
              <w:t>49</w:t>
            </w:r>
            <w:r>
              <w:rPr>
                <w:webHidden/>
              </w:rPr>
              <w:fldChar w:fldCharType="end"/>
            </w:r>
          </w:hyperlink>
        </w:p>
        <w:p w:rsidR="00D8199B" w:rsidRPr="00C97F05" w:rsidRDefault="00D8199B">
          <w:r w:rsidRPr="00C97F05">
            <w:rPr>
              <w:bCs/>
              <w:noProof/>
            </w:rPr>
            <w:fldChar w:fldCharType="end"/>
          </w:r>
        </w:p>
      </w:sdtContent>
    </w:sdt>
    <w:p w:rsidR="00D33E06" w:rsidRPr="00C97F05" w:rsidRDefault="00D33E06">
      <w:pPr>
        <w:spacing w:after="200" w:line="276" w:lineRule="auto"/>
        <w:rPr>
          <w:rFonts w:ascii="Arial" w:hAnsi="Arial" w:cs="Arial"/>
        </w:rPr>
        <w:sectPr w:rsidR="00D33E06" w:rsidRPr="00C97F05" w:rsidSect="00427E9D">
          <w:headerReference w:type="default" r:id="rId9"/>
          <w:footerReference w:type="default" r:id="rId10"/>
          <w:pgSz w:w="12240" w:h="15840"/>
          <w:pgMar w:top="720" w:right="1440" w:bottom="810" w:left="1440" w:header="720" w:footer="720" w:gutter="0"/>
          <w:pgNumType w:fmt="lowerRoman" w:start="1"/>
          <w:cols w:space="720"/>
          <w:docGrid w:linePitch="360"/>
        </w:sectPr>
      </w:pPr>
    </w:p>
    <w:p w:rsidR="00D33E06" w:rsidRPr="00C97F05" w:rsidRDefault="00D33E06">
      <w:pPr>
        <w:spacing w:after="200" w:line="276" w:lineRule="auto"/>
        <w:rPr>
          <w:rFonts w:ascii="Arial" w:hAnsi="Arial" w:cs="Arial"/>
        </w:rPr>
      </w:pPr>
    </w:p>
    <w:p w:rsidR="00D33E06" w:rsidRPr="00C97F05" w:rsidRDefault="00D33E06" w:rsidP="00642804">
      <w:pPr>
        <w:pStyle w:val="Heading1"/>
        <w:rPr>
          <w:b w:val="0"/>
        </w:rPr>
      </w:pPr>
      <w:bookmarkStart w:id="0" w:name="_Toc525535774"/>
      <w:r w:rsidRPr="00C97F05">
        <w:rPr>
          <w:b w:val="0"/>
        </w:rPr>
        <w:t>Section 1</w:t>
      </w:r>
      <w:r w:rsidR="00EA3611" w:rsidRPr="00C97F05">
        <w:rPr>
          <w:b w:val="0"/>
        </w:rPr>
        <w:t xml:space="preserve"> – General </w:t>
      </w:r>
      <w:r w:rsidR="00E866B1" w:rsidRPr="00C97F05">
        <w:rPr>
          <w:b w:val="0"/>
        </w:rPr>
        <w:t>Information</w:t>
      </w:r>
      <w:bookmarkEnd w:id="0"/>
    </w:p>
    <w:p w:rsidR="0005430A" w:rsidRPr="00C97F05" w:rsidRDefault="00EA3611" w:rsidP="00EA3611">
      <w:pPr>
        <w:pStyle w:val="Heading2"/>
        <w:rPr>
          <w:b w:val="0"/>
        </w:rPr>
      </w:pPr>
      <w:bookmarkStart w:id="1" w:name="_Toc525535775"/>
      <w:r w:rsidRPr="00C97F05">
        <w:rPr>
          <w:b w:val="0"/>
        </w:rPr>
        <w:t xml:space="preserve">Chapter 1 </w:t>
      </w:r>
      <w:r w:rsidR="00E866B1" w:rsidRPr="00C97F05">
        <w:rPr>
          <w:b w:val="0"/>
        </w:rPr>
        <w:t>–</w:t>
      </w:r>
      <w:r w:rsidR="0005430A" w:rsidRPr="00C97F05">
        <w:rPr>
          <w:b w:val="0"/>
        </w:rPr>
        <w:t xml:space="preserve"> </w:t>
      </w:r>
      <w:r w:rsidR="00E866B1" w:rsidRPr="00C97F05">
        <w:rPr>
          <w:b w:val="0"/>
        </w:rPr>
        <w:t>Introduction</w:t>
      </w:r>
      <w:bookmarkStart w:id="2" w:name="_Toc339885436"/>
      <w:bookmarkEnd w:id="1"/>
    </w:p>
    <w:p w:rsidR="00D33E06" w:rsidRPr="00C97F05" w:rsidRDefault="00475FB4" w:rsidP="0005430A">
      <w:pPr>
        <w:pStyle w:val="Heading3"/>
        <w:rPr>
          <w:b w:val="0"/>
        </w:rPr>
      </w:pPr>
      <w:bookmarkStart w:id="3" w:name="_Electronic_Commerce_Subcommittee"/>
      <w:bookmarkStart w:id="4" w:name="_Toc525535776"/>
      <w:bookmarkEnd w:id="3"/>
      <w:r w:rsidRPr="00C97F05">
        <w:rPr>
          <w:b w:val="0"/>
        </w:rPr>
        <w:t>Technology Sub</w:t>
      </w:r>
      <w:r w:rsidR="005D2A25" w:rsidRPr="00C97F05">
        <w:rPr>
          <w:b w:val="0"/>
        </w:rPr>
        <w:t>-</w:t>
      </w:r>
      <w:r w:rsidRPr="00C97F05">
        <w:rPr>
          <w:b w:val="0"/>
        </w:rPr>
        <w:t>c</w:t>
      </w:r>
      <w:r w:rsidR="002C435A" w:rsidRPr="00C97F05">
        <w:rPr>
          <w:b w:val="0"/>
        </w:rPr>
        <w:t>ommittee</w:t>
      </w:r>
      <w:bookmarkEnd w:id="2"/>
      <w:bookmarkEnd w:id="4"/>
    </w:p>
    <w:p w:rsidR="0005430A" w:rsidRPr="00C97F05" w:rsidRDefault="0005430A" w:rsidP="0005430A">
      <w:pPr>
        <w:rPr>
          <w:rFonts w:ascii="Arial" w:hAnsi="Arial" w:cs="Arial"/>
        </w:rPr>
      </w:pPr>
      <w:r w:rsidRPr="00C97F05">
        <w:rPr>
          <w:rFonts w:ascii="Arial" w:hAnsi="Arial" w:cs="Arial"/>
        </w:rPr>
        <w:t>The Federation of Tax Administrators (FTA) has adopted a “1</w:t>
      </w:r>
      <w:r w:rsidR="00B912F3" w:rsidRPr="00C97F05">
        <w:rPr>
          <w:rFonts w:ascii="Arial" w:hAnsi="Arial" w:cs="Arial"/>
        </w:rPr>
        <w:t>0</w:t>
      </w:r>
      <w:r w:rsidRPr="00C97F05">
        <w:rPr>
          <w:rFonts w:ascii="Arial" w:hAnsi="Arial" w:cs="Arial"/>
        </w:rPr>
        <w:t xml:space="preserve"> Point Plan” to curb </w:t>
      </w:r>
      <w:r w:rsidR="00B912F3" w:rsidRPr="00C97F05">
        <w:rPr>
          <w:rFonts w:ascii="Arial" w:hAnsi="Arial" w:cs="Arial"/>
        </w:rPr>
        <w:t xml:space="preserve">tobacco </w:t>
      </w:r>
      <w:r w:rsidRPr="00C97F05">
        <w:rPr>
          <w:rFonts w:ascii="Arial" w:hAnsi="Arial" w:cs="Arial"/>
        </w:rPr>
        <w:t>tax evasion.  Point 6 is, “</w:t>
      </w:r>
      <w:r w:rsidR="00B912F3" w:rsidRPr="00C97F05">
        <w:rPr>
          <w:rFonts w:ascii="Arial" w:hAnsi="Arial" w:cs="Arial"/>
        </w:rPr>
        <w:t xml:space="preserve">Utilize </w:t>
      </w:r>
      <w:r w:rsidRPr="00C97F05">
        <w:rPr>
          <w:rFonts w:ascii="Arial" w:hAnsi="Arial" w:cs="Arial"/>
        </w:rPr>
        <w:t>uniform electronic reporting s</w:t>
      </w:r>
      <w:r w:rsidR="00B912F3" w:rsidRPr="00C97F05">
        <w:rPr>
          <w:rFonts w:ascii="Arial" w:hAnsi="Arial" w:cs="Arial"/>
        </w:rPr>
        <w:t>tandards</w:t>
      </w:r>
      <w:r w:rsidRPr="00C97F05">
        <w:rPr>
          <w:rFonts w:ascii="Arial" w:hAnsi="Arial" w:cs="Arial"/>
        </w:rPr>
        <w:t xml:space="preserve"> </w:t>
      </w:r>
      <w:r w:rsidR="002C435A" w:rsidRPr="00C97F05">
        <w:rPr>
          <w:rFonts w:ascii="Arial" w:hAnsi="Arial" w:cs="Arial"/>
        </w:rPr>
        <w:t>for tobacco information</w:t>
      </w:r>
      <w:r w:rsidR="006B76EF">
        <w:rPr>
          <w:rFonts w:ascii="Arial" w:hAnsi="Arial" w:cs="Arial"/>
        </w:rPr>
        <w:t>”</w:t>
      </w:r>
      <w:r w:rsidR="002C435A" w:rsidRPr="00C97F05">
        <w:rPr>
          <w:rFonts w:ascii="Arial" w:hAnsi="Arial" w:cs="Arial"/>
        </w:rPr>
        <w:t>.</w:t>
      </w:r>
    </w:p>
    <w:p w:rsidR="0005430A" w:rsidRPr="00C97F05" w:rsidRDefault="0005430A" w:rsidP="0005430A">
      <w:pPr>
        <w:rPr>
          <w:rFonts w:ascii="Arial" w:hAnsi="Arial" w:cs="Arial"/>
        </w:rPr>
      </w:pPr>
      <w:r w:rsidRPr="00C97F05">
        <w:rPr>
          <w:rFonts w:ascii="Arial" w:hAnsi="Arial" w:cs="Arial"/>
        </w:rPr>
        <w:t xml:space="preserve">The </w:t>
      </w:r>
      <w:r w:rsidR="00475FB4" w:rsidRPr="00C97F05">
        <w:rPr>
          <w:rFonts w:ascii="Arial" w:hAnsi="Arial" w:cs="Arial"/>
        </w:rPr>
        <w:t>Technology Sub</w:t>
      </w:r>
      <w:r w:rsidR="005D2A25" w:rsidRPr="00C97F05">
        <w:rPr>
          <w:rFonts w:ascii="Arial" w:hAnsi="Arial" w:cs="Arial"/>
        </w:rPr>
        <w:t>-</w:t>
      </w:r>
      <w:r w:rsidR="00475FB4" w:rsidRPr="00C97F05">
        <w:rPr>
          <w:rFonts w:ascii="Arial" w:hAnsi="Arial" w:cs="Arial"/>
        </w:rPr>
        <w:t xml:space="preserve">committee </w:t>
      </w:r>
      <w:r w:rsidRPr="00C97F05">
        <w:rPr>
          <w:rFonts w:ascii="Arial" w:hAnsi="Arial" w:cs="Arial"/>
        </w:rPr>
        <w:t xml:space="preserve">facilitates and encourages all </w:t>
      </w:r>
      <w:r w:rsidR="00E0035D" w:rsidRPr="00C97F05">
        <w:rPr>
          <w:rFonts w:ascii="Arial" w:hAnsi="Arial" w:cs="Arial"/>
        </w:rPr>
        <w:t>tax authorities</w:t>
      </w:r>
      <w:r w:rsidRPr="00C97F05">
        <w:rPr>
          <w:rFonts w:ascii="Arial" w:hAnsi="Arial" w:cs="Arial"/>
        </w:rPr>
        <w:t>: federal, state/provincial and local, and taxpayers alike, to comply with this point.</w:t>
      </w:r>
    </w:p>
    <w:p w:rsidR="00C9198C" w:rsidRPr="00C97F05" w:rsidRDefault="00C9198C" w:rsidP="00C9198C">
      <w:pPr>
        <w:rPr>
          <w:rFonts w:ascii="Arial" w:hAnsi="Arial" w:cs="Arial"/>
        </w:rPr>
      </w:pPr>
      <w:r w:rsidRPr="00C97F05">
        <w:rPr>
          <w:rFonts w:ascii="Arial" w:hAnsi="Arial" w:cs="Arial"/>
          <w:bCs/>
        </w:rPr>
        <w:t>Electronic data interchange</w:t>
      </w:r>
      <w:r w:rsidRPr="00C97F05">
        <w:rPr>
          <w:rFonts w:ascii="Arial" w:hAnsi="Arial" w:cs="Arial"/>
        </w:rPr>
        <w:t xml:space="preserve"> (</w:t>
      </w:r>
      <w:r w:rsidRPr="00C97F05">
        <w:rPr>
          <w:rFonts w:ascii="Arial" w:hAnsi="Arial" w:cs="Arial"/>
          <w:bCs/>
        </w:rPr>
        <w:t>EDI</w:t>
      </w:r>
      <w:r w:rsidRPr="00C97F05">
        <w:rPr>
          <w:rFonts w:ascii="Arial" w:hAnsi="Arial" w:cs="Arial"/>
        </w:rPr>
        <w:t xml:space="preserve">) is the structured transmission of data between organizations by electronic means, which </w:t>
      </w:r>
      <w:proofErr w:type="gramStart"/>
      <w:r w:rsidRPr="00C97F05">
        <w:rPr>
          <w:rFonts w:ascii="Arial" w:hAnsi="Arial" w:cs="Arial"/>
        </w:rPr>
        <w:t>is used</w:t>
      </w:r>
      <w:proofErr w:type="gramEnd"/>
      <w:r w:rsidRPr="00C97F05">
        <w:rPr>
          <w:rFonts w:ascii="Arial" w:hAnsi="Arial" w:cs="Arial"/>
        </w:rPr>
        <w:t xml:space="preserve"> to transfer electronic documents or business data from one computer system to another computer system, i.e. from one trading partner to another trading partner without human intervention.</w:t>
      </w:r>
    </w:p>
    <w:p w:rsidR="00C9198C" w:rsidRPr="00C97F05" w:rsidRDefault="00C9198C" w:rsidP="00C9198C">
      <w:pPr>
        <w:rPr>
          <w:rFonts w:ascii="Arial" w:hAnsi="Arial" w:cs="Arial"/>
        </w:rPr>
      </w:pPr>
      <w:r w:rsidRPr="00C97F05">
        <w:rPr>
          <w:rFonts w:ascii="Arial" w:hAnsi="Arial" w:cs="Arial"/>
        </w:rPr>
        <w:t xml:space="preserve">EDI </w:t>
      </w:r>
      <w:proofErr w:type="gramStart"/>
      <w:r w:rsidRPr="00C97F05">
        <w:rPr>
          <w:rFonts w:ascii="Arial" w:hAnsi="Arial" w:cs="Arial"/>
        </w:rPr>
        <w:t>is made up</w:t>
      </w:r>
      <w:proofErr w:type="gramEnd"/>
      <w:r w:rsidRPr="00C97F05">
        <w:rPr>
          <w:rFonts w:ascii="Arial" w:hAnsi="Arial" w:cs="Arial"/>
        </w:rPr>
        <w:t xml:space="preserve"> of many different methods of sharing data electronically between parties.</w:t>
      </w:r>
      <w:r w:rsidR="00C169D0" w:rsidRPr="00C97F05">
        <w:rPr>
          <w:rFonts w:ascii="Arial" w:hAnsi="Arial" w:cs="Arial"/>
        </w:rPr>
        <w:t xml:space="preserve"> </w:t>
      </w:r>
      <w:r w:rsidRPr="00C97F05">
        <w:rPr>
          <w:rFonts w:ascii="Arial" w:hAnsi="Arial" w:cs="Arial"/>
        </w:rPr>
        <w:t xml:space="preserve"> The FTA has developed standards for the tax authority to follow when implementing electronic data interchange (EDI).</w:t>
      </w:r>
    </w:p>
    <w:p w:rsidR="0005430A" w:rsidRPr="00C97F05" w:rsidRDefault="002C435A" w:rsidP="0005430A">
      <w:pPr>
        <w:rPr>
          <w:rFonts w:ascii="Arial" w:hAnsi="Arial" w:cs="Arial"/>
        </w:rPr>
      </w:pPr>
      <w:r w:rsidRPr="00C97F05">
        <w:rPr>
          <w:rFonts w:ascii="Arial" w:hAnsi="Arial" w:cs="Arial"/>
        </w:rPr>
        <w:t xml:space="preserve">The committee has </w:t>
      </w:r>
      <w:r w:rsidR="0005430A" w:rsidRPr="00C97F05">
        <w:rPr>
          <w:rFonts w:ascii="Arial" w:hAnsi="Arial" w:cs="Arial"/>
        </w:rPr>
        <w:t xml:space="preserve">adopted </w:t>
      </w:r>
      <w:r w:rsidRPr="00C97F05">
        <w:rPr>
          <w:rFonts w:ascii="Arial" w:hAnsi="Arial" w:cs="Arial"/>
        </w:rPr>
        <w:t xml:space="preserve">XML </w:t>
      </w:r>
      <w:r w:rsidR="0005430A" w:rsidRPr="00C97F05">
        <w:rPr>
          <w:rFonts w:ascii="Arial" w:hAnsi="Arial" w:cs="Arial"/>
        </w:rPr>
        <w:t>as the standard for such reporting</w:t>
      </w:r>
      <w:r w:rsidRPr="00C97F05">
        <w:rPr>
          <w:rFonts w:ascii="Arial" w:hAnsi="Arial" w:cs="Arial"/>
        </w:rPr>
        <w:t xml:space="preserve">.  The </w:t>
      </w:r>
      <w:r w:rsidR="0005430A" w:rsidRPr="00C97F05">
        <w:rPr>
          <w:rFonts w:ascii="Arial" w:hAnsi="Arial" w:cs="Arial"/>
        </w:rPr>
        <w:t xml:space="preserve">XML schema standard </w:t>
      </w:r>
      <w:r w:rsidRPr="00C97F05">
        <w:rPr>
          <w:rFonts w:ascii="Arial" w:hAnsi="Arial" w:cs="Arial"/>
        </w:rPr>
        <w:t xml:space="preserve">is </w:t>
      </w:r>
      <w:r w:rsidR="0005430A" w:rsidRPr="00C97F05">
        <w:rPr>
          <w:rFonts w:ascii="Arial" w:hAnsi="Arial" w:cs="Arial"/>
        </w:rPr>
        <w:t xml:space="preserve">included in this guide.  It has also incorporated into such standards the various codes adopted for reporting product type, entity identification, as well as specific </w:t>
      </w:r>
      <w:r w:rsidR="00475FB4" w:rsidRPr="00C97F05">
        <w:rPr>
          <w:rFonts w:ascii="Arial" w:hAnsi="Arial" w:cs="Arial"/>
        </w:rPr>
        <w:t xml:space="preserve">tobacco </w:t>
      </w:r>
      <w:r w:rsidR="0005430A" w:rsidRPr="00C97F05">
        <w:rPr>
          <w:rFonts w:ascii="Arial" w:hAnsi="Arial" w:cs="Arial"/>
        </w:rPr>
        <w:t>tax information</w:t>
      </w:r>
      <w:r w:rsidR="00475FB4" w:rsidRPr="00C97F05">
        <w:rPr>
          <w:rFonts w:ascii="Arial" w:hAnsi="Arial" w:cs="Arial"/>
        </w:rPr>
        <w:t>.</w:t>
      </w:r>
    </w:p>
    <w:p w:rsidR="0005430A" w:rsidRPr="00C97F05" w:rsidRDefault="0005430A" w:rsidP="0005430A">
      <w:pPr>
        <w:rPr>
          <w:rFonts w:ascii="Arial" w:hAnsi="Arial" w:cs="Arial"/>
        </w:rPr>
      </w:pPr>
      <w:r w:rsidRPr="00C97F05">
        <w:rPr>
          <w:rFonts w:ascii="Arial" w:hAnsi="Arial" w:cs="Arial"/>
        </w:rPr>
        <w:t xml:space="preserve">The </w:t>
      </w:r>
      <w:r w:rsidR="00A1531E" w:rsidRPr="00C97F05">
        <w:rPr>
          <w:rFonts w:ascii="Arial" w:hAnsi="Arial" w:cs="Arial"/>
        </w:rPr>
        <w:t>Technology Sub</w:t>
      </w:r>
      <w:r w:rsidR="005D2A25" w:rsidRPr="00C97F05">
        <w:rPr>
          <w:rFonts w:ascii="Arial" w:hAnsi="Arial" w:cs="Arial"/>
        </w:rPr>
        <w:t>-</w:t>
      </w:r>
      <w:r w:rsidR="00A1531E" w:rsidRPr="00C97F05">
        <w:rPr>
          <w:rFonts w:ascii="Arial" w:hAnsi="Arial" w:cs="Arial"/>
        </w:rPr>
        <w:t>c</w:t>
      </w:r>
      <w:r w:rsidR="00475FB4" w:rsidRPr="00C97F05">
        <w:rPr>
          <w:rFonts w:ascii="Arial" w:hAnsi="Arial" w:cs="Arial"/>
        </w:rPr>
        <w:t xml:space="preserve">ommittee </w:t>
      </w:r>
      <w:r w:rsidRPr="00C97F05">
        <w:rPr>
          <w:rFonts w:ascii="Arial" w:hAnsi="Arial" w:cs="Arial"/>
        </w:rPr>
        <w:t>is the custodian of the codes and the chair is the contact person for anyone wishing to add to the list of approved codes.</w:t>
      </w:r>
    </w:p>
    <w:p w:rsidR="0005430A" w:rsidRPr="00C97F05" w:rsidRDefault="0005430A" w:rsidP="0005430A">
      <w:pPr>
        <w:rPr>
          <w:rFonts w:ascii="Arial" w:hAnsi="Arial" w:cs="Arial"/>
        </w:rPr>
      </w:pPr>
      <w:r w:rsidRPr="00C97F05">
        <w:rPr>
          <w:rFonts w:ascii="Arial" w:hAnsi="Arial" w:cs="Arial"/>
        </w:rPr>
        <w:t xml:space="preserve">Currently, a number of states have plans for mandatory or voluntary electronic reporting programs for </w:t>
      </w:r>
      <w:r w:rsidR="00475FB4" w:rsidRPr="00C97F05">
        <w:rPr>
          <w:rFonts w:ascii="Arial" w:hAnsi="Arial" w:cs="Arial"/>
        </w:rPr>
        <w:t xml:space="preserve">tobacco </w:t>
      </w:r>
      <w:r w:rsidRPr="00C97F05">
        <w:rPr>
          <w:rFonts w:ascii="Arial" w:hAnsi="Arial" w:cs="Arial"/>
        </w:rPr>
        <w:t xml:space="preserve">taxes.  Obviously, the more uniform the methods employed in such reporting, the better it is for all taxpayers and </w:t>
      </w:r>
      <w:r w:rsidR="00E0035D" w:rsidRPr="00C97F05">
        <w:rPr>
          <w:rFonts w:ascii="Arial" w:hAnsi="Arial" w:cs="Arial"/>
        </w:rPr>
        <w:t xml:space="preserve">tax authorities </w:t>
      </w:r>
      <w:r w:rsidRPr="00C97F05">
        <w:rPr>
          <w:rFonts w:ascii="Arial" w:hAnsi="Arial" w:cs="Arial"/>
        </w:rPr>
        <w:t xml:space="preserve">involved.  Besides making tax reporting more efficient, uniformity in methods and standards also facilitates the sharing of the detailed information contained in the tax reports among </w:t>
      </w:r>
      <w:r w:rsidR="00E0035D" w:rsidRPr="00C97F05">
        <w:rPr>
          <w:rFonts w:ascii="Arial" w:hAnsi="Arial" w:cs="Arial"/>
        </w:rPr>
        <w:t>tax authorities</w:t>
      </w:r>
      <w:r w:rsidRPr="00C97F05">
        <w:rPr>
          <w:rFonts w:ascii="Arial" w:hAnsi="Arial" w:cs="Arial"/>
        </w:rPr>
        <w:t xml:space="preserve">, and it enables taxpayers </w:t>
      </w:r>
      <w:proofErr w:type="gramStart"/>
      <w:r w:rsidRPr="00C97F05">
        <w:rPr>
          <w:rFonts w:ascii="Arial" w:hAnsi="Arial" w:cs="Arial"/>
        </w:rPr>
        <w:t>to better respond</w:t>
      </w:r>
      <w:proofErr w:type="gramEnd"/>
      <w:r w:rsidRPr="00C97F05">
        <w:rPr>
          <w:rFonts w:ascii="Arial" w:hAnsi="Arial" w:cs="Arial"/>
        </w:rPr>
        <w:t xml:space="preserve"> to tax authority requirements for information.</w:t>
      </w:r>
    </w:p>
    <w:p w:rsidR="0005430A" w:rsidRPr="00C97F05" w:rsidRDefault="0005430A" w:rsidP="0005430A">
      <w:pPr>
        <w:rPr>
          <w:rFonts w:ascii="Arial" w:hAnsi="Arial" w:cs="Arial"/>
        </w:rPr>
      </w:pPr>
      <w:r w:rsidRPr="00C97F05">
        <w:rPr>
          <w:rFonts w:ascii="Arial" w:hAnsi="Arial" w:cs="Arial"/>
        </w:rPr>
        <w:t xml:space="preserve">The </w:t>
      </w:r>
      <w:r w:rsidR="005D2A25" w:rsidRPr="00C97F05">
        <w:rPr>
          <w:rFonts w:ascii="Arial" w:hAnsi="Arial" w:cs="Arial"/>
        </w:rPr>
        <w:t xml:space="preserve">Tobacco </w:t>
      </w:r>
      <w:r w:rsidR="00475FB4" w:rsidRPr="00C97F05">
        <w:rPr>
          <w:rFonts w:ascii="Arial" w:hAnsi="Arial" w:cs="Arial"/>
        </w:rPr>
        <w:t>Uniformity Committee</w:t>
      </w:r>
      <w:r w:rsidRPr="00C97F05">
        <w:rPr>
          <w:rFonts w:ascii="Arial" w:hAnsi="Arial" w:cs="Arial"/>
        </w:rPr>
        <w:t xml:space="preserve"> recommends that state tax administrators adopt a standard internet interface for </w:t>
      </w:r>
      <w:r w:rsidR="00475FB4" w:rsidRPr="00C97F05">
        <w:rPr>
          <w:rFonts w:ascii="Arial" w:hAnsi="Arial" w:cs="Arial"/>
        </w:rPr>
        <w:t xml:space="preserve">tobacco </w:t>
      </w:r>
      <w:r w:rsidRPr="00C97F05">
        <w:rPr>
          <w:rFonts w:ascii="Arial" w:hAnsi="Arial" w:cs="Arial"/>
        </w:rPr>
        <w:t>taxpayers.  The standard interface is included in this guide.</w:t>
      </w:r>
    </w:p>
    <w:p w:rsidR="003837C2" w:rsidRPr="00C97F05" w:rsidRDefault="003837C2" w:rsidP="0005430A">
      <w:pPr>
        <w:rPr>
          <w:rFonts w:ascii="Arial" w:hAnsi="Arial" w:cs="Arial"/>
        </w:rPr>
      </w:pPr>
      <w:r w:rsidRPr="00C97F05">
        <w:rPr>
          <w:rFonts w:ascii="Arial" w:hAnsi="Arial" w:cs="Arial"/>
        </w:rPr>
        <w:t xml:space="preserve">A listing of active work groups and </w:t>
      </w:r>
      <w:r w:rsidR="00C9198C" w:rsidRPr="00C97F05">
        <w:rPr>
          <w:rFonts w:ascii="Arial" w:hAnsi="Arial" w:cs="Arial"/>
        </w:rPr>
        <w:t>the leadership of this sub</w:t>
      </w:r>
      <w:r w:rsidR="005D2A25" w:rsidRPr="00C97F05">
        <w:rPr>
          <w:rFonts w:ascii="Arial" w:hAnsi="Arial" w:cs="Arial"/>
        </w:rPr>
        <w:t>-</w:t>
      </w:r>
      <w:r w:rsidR="00C9198C" w:rsidRPr="00C97F05">
        <w:rPr>
          <w:rFonts w:ascii="Arial" w:hAnsi="Arial" w:cs="Arial"/>
        </w:rPr>
        <w:t xml:space="preserve">committee </w:t>
      </w:r>
      <w:proofErr w:type="gramStart"/>
      <w:r w:rsidR="00C9198C" w:rsidRPr="00C97F05">
        <w:rPr>
          <w:rFonts w:ascii="Arial" w:hAnsi="Arial" w:cs="Arial"/>
        </w:rPr>
        <w:t>can be found</w:t>
      </w:r>
      <w:proofErr w:type="gramEnd"/>
      <w:r w:rsidR="00C9198C" w:rsidRPr="00C97F05">
        <w:rPr>
          <w:rFonts w:ascii="Arial" w:hAnsi="Arial" w:cs="Arial"/>
        </w:rPr>
        <w:t xml:space="preserve"> on the next few pages.</w:t>
      </w:r>
    </w:p>
    <w:p w:rsidR="004E1118" w:rsidRPr="00C97F05" w:rsidRDefault="004E1118">
      <w:pPr>
        <w:spacing w:after="200" w:line="276" w:lineRule="auto"/>
        <w:rPr>
          <w:rFonts w:ascii="Arial" w:hAnsi="Arial" w:cs="Arial"/>
        </w:rPr>
      </w:pPr>
      <w:r w:rsidRPr="00C97F05">
        <w:rPr>
          <w:rFonts w:ascii="Arial" w:hAnsi="Arial" w:cs="Arial"/>
        </w:rPr>
        <w:br w:type="page"/>
      </w:r>
    </w:p>
    <w:p w:rsidR="004E1118" w:rsidRPr="00C97F05" w:rsidRDefault="004E1118" w:rsidP="0005430A">
      <w:pPr>
        <w:rPr>
          <w:rFonts w:ascii="Arial" w:hAnsi="Arial" w:cs="Arial"/>
        </w:rPr>
      </w:pPr>
    </w:p>
    <w:p w:rsidR="0005430A" w:rsidRPr="00C97F05" w:rsidRDefault="00A1531E" w:rsidP="0005430A">
      <w:pPr>
        <w:pStyle w:val="Heading3"/>
        <w:rPr>
          <w:b w:val="0"/>
        </w:rPr>
      </w:pPr>
      <w:bookmarkStart w:id="5" w:name="_Committee_Co-chairs"/>
      <w:bookmarkStart w:id="6" w:name="_Toc236643289"/>
      <w:bookmarkStart w:id="7" w:name="_Toc339885437"/>
      <w:bookmarkStart w:id="8" w:name="_Toc525535777"/>
      <w:bookmarkEnd w:id="5"/>
      <w:r w:rsidRPr="00C97F05">
        <w:rPr>
          <w:b w:val="0"/>
        </w:rPr>
        <w:t>C</w:t>
      </w:r>
      <w:r w:rsidR="00FE5C06" w:rsidRPr="00C97F05">
        <w:rPr>
          <w:b w:val="0"/>
        </w:rPr>
        <w:t xml:space="preserve">ommittee </w:t>
      </w:r>
      <w:bookmarkEnd w:id="6"/>
      <w:bookmarkEnd w:id="7"/>
      <w:r w:rsidR="00E07824">
        <w:rPr>
          <w:b w:val="0"/>
        </w:rPr>
        <w:t>Co-Chairs</w:t>
      </w:r>
      <w:bookmarkEnd w:id="8"/>
    </w:p>
    <w:tbl>
      <w:tblPr>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4788"/>
      </w:tblGrid>
      <w:tr w:rsidR="00E07824" w:rsidRPr="00C97F05" w:rsidTr="00E07824">
        <w:tc>
          <w:tcPr>
            <w:tcW w:w="4788" w:type="dxa"/>
            <w:tcBorders>
              <w:top w:val="single" w:sz="4" w:space="0" w:color="auto"/>
              <w:left w:val="single" w:sz="4" w:space="0" w:color="auto"/>
              <w:right w:val="single" w:sz="4" w:space="0" w:color="auto"/>
            </w:tcBorders>
            <w:shd w:val="clear" w:color="auto" w:fill="auto"/>
          </w:tcPr>
          <w:p w:rsidR="00E07824" w:rsidRDefault="009D274C" w:rsidP="00E07824">
            <w:pPr>
              <w:rPr>
                <w:rFonts w:ascii="Arial" w:hAnsi="Arial" w:cs="Arial"/>
                <w:sz w:val="20"/>
                <w:szCs w:val="20"/>
              </w:rPr>
            </w:pPr>
            <w:r>
              <w:rPr>
                <w:rFonts w:ascii="Arial" w:hAnsi="Arial" w:cs="Arial"/>
                <w:sz w:val="20"/>
                <w:szCs w:val="20"/>
              </w:rPr>
              <w:t>TBD</w:t>
            </w:r>
          </w:p>
          <w:p w:rsidR="009D274C" w:rsidRDefault="009D274C" w:rsidP="00E07824">
            <w:pPr>
              <w:rPr>
                <w:rFonts w:ascii="Arial" w:hAnsi="Arial" w:cs="Arial"/>
                <w:sz w:val="20"/>
                <w:szCs w:val="20"/>
              </w:rPr>
            </w:pPr>
          </w:p>
          <w:p w:rsidR="009D274C" w:rsidRPr="00C97F05" w:rsidRDefault="009D274C" w:rsidP="00E07824">
            <w:pPr>
              <w:rPr>
                <w:rFonts w:ascii="Arial" w:hAnsi="Arial" w:cs="Arial"/>
                <w:sz w:val="20"/>
                <w:szCs w:val="20"/>
              </w:rPr>
            </w:pPr>
          </w:p>
        </w:tc>
      </w:tr>
      <w:tr w:rsidR="00A1531E" w:rsidRPr="00C97F05" w:rsidTr="00053319">
        <w:tc>
          <w:tcPr>
            <w:tcW w:w="4788" w:type="dxa"/>
            <w:shd w:val="clear" w:color="auto" w:fill="auto"/>
          </w:tcPr>
          <w:p w:rsidR="00C6142D" w:rsidRPr="00C97F05" w:rsidRDefault="00E07824" w:rsidP="00C6142D">
            <w:pPr>
              <w:rPr>
                <w:rFonts w:ascii="Arial" w:hAnsi="Arial" w:cs="Arial"/>
                <w:sz w:val="20"/>
                <w:szCs w:val="20"/>
              </w:rPr>
            </w:pPr>
            <w:r>
              <w:rPr>
                <w:rFonts w:ascii="Arial" w:hAnsi="Arial" w:cs="Arial"/>
                <w:sz w:val="20"/>
                <w:szCs w:val="20"/>
              </w:rPr>
              <w:t>Mark Triplett</w:t>
            </w:r>
            <w:r w:rsidR="00C6142D" w:rsidRPr="00C97F05">
              <w:rPr>
                <w:rFonts w:ascii="Arial" w:hAnsi="Arial" w:cs="Arial"/>
                <w:sz w:val="20"/>
                <w:szCs w:val="20"/>
              </w:rPr>
              <w:t xml:space="preserve">, </w:t>
            </w:r>
            <w:r>
              <w:rPr>
                <w:rFonts w:ascii="Arial" w:hAnsi="Arial" w:cs="Arial"/>
                <w:sz w:val="20"/>
                <w:szCs w:val="20"/>
              </w:rPr>
              <w:t>Triplett &amp; Associates, Inc.</w:t>
            </w:r>
          </w:p>
          <w:p w:rsidR="00C6142D" w:rsidRPr="00C97F05" w:rsidRDefault="00E07824" w:rsidP="00C6142D">
            <w:pPr>
              <w:spacing w:after="0"/>
              <w:rPr>
                <w:rFonts w:ascii="Arial" w:hAnsi="Arial" w:cs="Arial"/>
                <w:sz w:val="20"/>
                <w:szCs w:val="20"/>
              </w:rPr>
            </w:pPr>
            <w:r>
              <w:rPr>
                <w:rFonts w:ascii="Arial" w:hAnsi="Arial" w:cs="Arial"/>
                <w:sz w:val="20"/>
                <w:szCs w:val="20"/>
              </w:rPr>
              <w:t>Phone: 804-433-3873</w:t>
            </w:r>
          </w:p>
          <w:p w:rsidR="00A1531E" w:rsidRPr="00C97F05" w:rsidRDefault="00C6142D" w:rsidP="00E07824">
            <w:pPr>
              <w:spacing w:after="0"/>
              <w:rPr>
                <w:rFonts w:ascii="Arial" w:hAnsi="Arial" w:cs="Arial"/>
                <w:sz w:val="20"/>
                <w:szCs w:val="20"/>
              </w:rPr>
            </w:pPr>
            <w:r w:rsidRPr="00C97F05">
              <w:rPr>
                <w:rFonts w:ascii="Arial" w:hAnsi="Arial" w:cs="Arial"/>
                <w:sz w:val="20"/>
                <w:szCs w:val="20"/>
              </w:rPr>
              <w:t xml:space="preserve">Email: </w:t>
            </w:r>
            <w:hyperlink r:id="rId11" w:history="1">
              <w:r w:rsidR="00E07824" w:rsidRPr="00A6477D">
                <w:rPr>
                  <w:rStyle w:val="Hyperlink"/>
                  <w:rFonts w:ascii="Arial" w:hAnsi="Arial" w:cs="Arial"/>
                  <w:sz w:val="20"/>
                  <w:szCs w:val="20"/>
                </w:rPr>
                <w:t>Mark@govaccess.com</w:t>
              </w:r>
            </w:hyperlink>
          </w:p>
        </w:tc>
      </w:tr>
    </w:tbl>
    <w:p w:rsidR="0005430A" w:rsidRPr="00C97F05" w:rsidRDefault="0005430A" w:rsidP="0005430A">
      <w:pPr>
        <w:pStyle w:val="Heading3"/>
        <w:spacing w:before="120"/>
        <w:rPr>
          <w:b w:val="0"/>
        </w:rPr>
      </w:pPr>
      <w:bookmarkStart w:id="9" w:name="_Toc236643290"/>
      <w:bookmarkStart w:id="10" w:name="_Toc339885438"/>
      <w:bookmarkStart w:id="11" w:name="_Toc525535778"/>
      <w:r w:rsidRPr="00C97F05">
        <w:rPr>
          <w:b w:val="0"/>
        </w:rPr>
        <w:t>Work Groups</w:t>
      </w:r>
      <w:bookmarkEnd w:id="9"/>
      <w:bookmarkEnd w:id="10"/>
      <w:bookmarkEnd w:id="11"/>
    </w:p>
    <w:p w:rsidR="0005430A" w:rsidRPr="00C97F05" w:rsidRDefault="0005430A" w:rsidP="0005430A">
      <w:pPr>
        <w:rPr>
          <w:rFonts w:ascii="Arial" w:hAnsi="Arial" w:cs="Arial"/>
        </w:rPr>
      </w:pPr>
      <w:r w:rsidRPr="00C97F05">
        <w:rPr>
          <w:rFonts w:ascii="Arial" w:hAnsi="Arial" w:cs="Arial"/>
        </w:rPr>
        <w:t>The work group’s responsibilities are planning, implementation, and evaluation.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777"/>
      </w:tblGrid>
      <w:tr w:rsidR="0005430A" w:rsidRPr="00C97F05" w:rsidTr="004E1118">
        <w:tc>
          <w:tcPr>
            <w:tcW w:w="9450" w:type="dxa"/>
            <w:gridSpan w:val="2"/>
            <w:shd w:val="clear" w:color="auto" w:fill="0033CC"/>
          </w:tcPr>
          <w:p w:rsidR="0005430A" w:rsidRPr="00C97F05" w:rsidRDefault="0005430A" w:rsidP="00CD2B74">
            <w:pPr>
              <w:spacing w:before="60" w:after="60"/>
              <w:rPr>
                <w:rFonts w:ascii="Arial" w:hAnsi="Arial" w:cs="Arial"/>
                <w:sz w:val="20"/>
                <w:szCs w:val="20"/>
              </w:rPr>
            </w:pPr>
            <w:r w:rsidRPr="00C97F05">
              <w:rPr>
                <w:rFonts w:ascii="Arial" w:hAnsi="Arial" w:cs="Arial"/>
                <w:sz w:val="20"/>
                <w:szCs w:val="20"/>
              </w:rPr>
              <w:t xml:space="preserve">XML Schema for </w:t>
            </w:r>
            <w:r w:rsidR="00CD2B74" w:rsidRPr="00C97F05">
              <w:rPr>
                <w:rFonts w:ascii="Arial" w:hAnsi="Arial" w:cs="Arial"/>
                <w:sz w:val="20"/>
                <w:szCs w:val="20"/>
              </w:rPr>
              <w:t xml:space="preserve">Cigarette/Tobacco </w:t>
            </w:r>
            <w:r w:rsidRPr="00C97F05">
              <w:rPr>
                <w:rFonts w:ascii="Arial" w:hAnsi="Arial" w:cs="Arial"/>
                <w:sz w:val="20"/>
                <w:szCs w:val="20"/>
              </w:rPr>
              <w:t>Tax Team</w:t>
            </w:r>
          </w:p>
        </w:tc>
      </w:tr>
      <w:tr w:rsidR="0005430A" w:rsidRPr="00C97F05" w:rsidTr="004E1118">
        <w:tc>
          <w:tcPr>
            <w:tcW w:w="4599" w:type="dxa"/>
            <w:shd w:val="clear" w:color="auto" w:fill="0033CC"/>
          </w:tcPr>
          <w:p w:rsidR="0005430A" w:rsidRPr="00C97F05" w:rsidRDefault="0005430A" w:rsidP="004E1118">
            <w:pPr>
              <w:spacing w:before="60" w:after="60"/>
              <w:rPr>
                <w:rFonts w:ascii="Arial" w:hAnsi="Arial" w:cs="Arial"/>
                <w:sz w:val="20"/>
                <w:szCs w:val="20"/>
              </w:rPr>
            </w:pPr>
            <w:r w:rsidRPr="00C97F05">
              <w:rPr>
                <w:rFonts w:ascii="Arial" w:hAnsi="Arial" w:cs="Arial"/>
                <w:sz w:val="20"/>
                <w:szCs w:val="20"/>
              </w:rPr>
              <w:t>Team Leader</w:t>
            </w:r>
          </w:p>
        </w:tc>
        <w:tc>
          <w:tcPr>
            <w:tcW w:w="4851" w:type="dxa"/>
            <w:shd w:val="clear" w:color="auto" w:fill="0033CC"/>
          </w:tcPr>
          <w:p w:rsidR="0005430A" w:rsidRPr="00C97F05" w:rsidRDefault="0005430A" w:rsidP="004E1118">
            <w:pPr>
              <w:spacing w:before="60" w:after="60"/>
              <w:rPr>
                <w:rFonts w:ascii="Arial" w:hAnsi="Arial" w:cs="Arial"/>
                <w:sz w:val="20"/>
                <w:szCs w:val="20"/>
              </w:rPr>
            </w:pPr>
            <w:r w:rsidRPr="00C97F05">
              <w:rPr>
                <w:rFonts w:ascii="Arial" w:hAnsi="Arial" w:cs="Arial"/>
                <w:sz w:val="20"/>
                <w:szCs w:val="20"/>
              </w:rPr>
              <w:t>Team Members</w:t>
            </w:r>
          </w:p>
        </w:tc>
      </w:tr>
      <w:tr w:rsidR="0005430A" w:rsidRPr="00C97F05" w:rsidTr="004E1118">
        <w:tc>
          <w:tcPr>
            <w:tcW w:w="4599" w:type="dxa"/>
            <w:vMerge w:val="restart"/>
            <w:shd w:val="clear" w:color="auto" w:fill="auto"/>
          </w:tcPr>
          <w:p w:rsidR="0005430A" w:rsidRPr="00C97F05" w:rsidRDefault="009D274C" w:rsidP="00C6142D">
            <w:pPr>
              <w:rPr>
                <w:rFonts w:ascii="Arial" w:hAnsi="Arial" w:cs="Arial"/>
                <w:sz w:val="20"/>
                <w:szCs w:val="20"/>
              </w:rPr>
            </w:pPr>
            <w:r>
              <w:rPr>
                <w:rFonts w:ascii="Arial" w:hAnsi="Arial" w:cs="Arial"/>
                <w:sz w:val="20"/>
                <w:szCs w:val="20"/>
              </w:rPr>
              <w:t>TBA</w:t>
            </w:r>
          </w:p>
        </w:tc>
        <w:tc>
          <w:tcPr>
            <w:tcW w:w="4851" w:type="dxa"/>
            <w:shd w:val="clear" w:color="auto" w:fill="auto"/>
          </w:tcPr>
          <w:p w:rsidR="0005430A" w:rsidRPr="00C97F05" w:rsidRDefault="0005430A" w:rsidP="004E1118">
            <w:pPr>
              <w:rPr>
                <w:rFonts w:ascii="Arial" w:hAnsi="Arial" w:cs="Arial"/>
                <w:sz w:val="20"/>
                <w:szCs w:val="20"/>
              </w:rPr>
            </w:pPr>
            <w:r w:rsidRPr="00C97F05">
              <w:rPr>
                <w:rFonts w:ascii="Arial" w:hAnsi="Arial" w:cs="Arial"/>
                <w:sz w:val="20"/>
                <w:szCs w:val="20"/>
              </w:rPr>
              <w:t xml:space="preserve">Terry Garber, </w:t>
            </w:r>
            <w:r w:rsidR="00697A5D">
              <w:rPr>
                <w:rFonts w:ascii="Arial" w:hAnsi="Arial" w:cs="Arial"/>
                <w:sz w:val="20"/>
                <w:szCs w:val="20"/>
              </w:rPr>
              <w:t>FTA</w:t>
            </w:r>
            <w:r w:rsidRPr="00C97F05">
              <w:rPr>
                <w:rFonts w:ascii="Arial" w:hAnsi="Arial" w:cs="Arial"/>
                <w:sz w:val="20"/>
                <w:szCs w:val="20"/>
              </w:rPr>
              <w:t xml:space="preserve"> - Advisor</w:t>
            </w:r>
          </w:p>
          <w:p w:rsidR="0005430A" w:rsidRPr="00C97F05" w:rsidRDefault="0005430A" w:rsidP="004E1118">
            <w:pPr>
              <w:spacing w:after="0"/>
              <w:rPr>
                <w:rFonts w:ascii="Arial" w:hAnsi="Arial" w:cs="Arial"/>
                <w:sz w:val="20"/>
                <w:szCs w:val="20"/>
              </w:rPr>
            </w:pPr>
            <w:r w:rsidRPr="00C97F05">
              <w:rPr>
                <w:rFonts w:ascii="Arial" w:hAnsi="Arial" w:cs="Arial"/>
                <w:sz w:val="20"/>
                <w:szCs w:val="20"/>
              </w:rPr>
              <w:t>Phone 803-898-5521</w:t>
            </w:r>
          </w:p>
          <w:p w:rsidR="0005430A" w:rsidRPr="00C97F05" w:rsidRDefault="0005430A" w:rsidP="008A78B6">
            <w:pPr>
              <w:rPr>
                <w:rFonts w:ascii="Arial" w:hAnsi="Arial" w:cs="Arial"/>
                <w:sz w:val="20"/>
                <w:szCs w:val="20"/>
              </w:rPr>
            </w:pPr>
            <w:r w:rsidRPr="00C97F05">
              <w:rPr>
                <w:rFonts w:ascii="Arial" w:hAnsi="Arial" w:cs="Arial"/>
                <w:sz w:val="20"/>
                <w:szCs w:val="20"/>
              </w:rPr>
              <w:t xml:space="preserve">Email: </w:t>
            </w:r>
            <w:hyperlink r:id="rId12" w:history="1">
              <w:r w:rsidR="008A78B6" w:rsidRPr="00B901E2">
                <w:rPr>
                  <w:rStyle w:val="Hyperlink"/>
                  <w:rFonts w:ascii="Arial" w:hAnsi="Arial" w:cs="Arial"/>
                  <w:sz w:val="20"/>
                  <w:szCs w:val="20"/>
                </w:rPr>
                <w:t>terry.garber@taxadmin.org</w:t>
              </w:r>
            </w:hyperlink>
          </w:p>
        </w:tc>
      </w:tr>
      <w:tr w:rsidR="00CD2B74" w:rsidRPr="00C97F05" w:rsidTr="004E1118">
        <w:tc>
          <w:tcPr>
            <w:tcW w:w="4599" w:type="dxa"/>
            <w:vMerge/>
            <w:shd w:val="clear" w:color="auto" w:fill="auto"/>
          </w:tcPr>
          <w:p w:rsidR="00CD2B74" w:rsidRPr="00C97F05" w:rsidRDefault="00CD2B74" w:rsidP="004E1118">
            <w:pPr>
              <w:rPr>
                <w:rFonts w:ascii="Arial" w:hAnsi="Arial" w:cs="Arial"/>
                <w:sz w:val="20"/>
                <w:szCs w:val="20"/>
              </w:rPr>
            </w:pPr>
          </w:p>
        </w:tc>
        <w:tc>
          <w:tcPr>
            <w:tcW w:w="4851" w:type="dxa"/>
            <w:shd w:val="clear" w:color="auto" w:fill="auto"/>
          </w:tcPr>
          <w:p w:rsidR="00CD2B74" w:rsidRPr="00C97F05" w:rsidRDefault="00CD2B74" w:rsidP="004E1118">
            <w:pPr>
              <w:rPr>
                <w:rFonts w:ascii="Arial" w:hAnsi="Arial" w:cs="Arial"/>
                <w:sz w:val="20"/>
                <w:szCs w:val="20"/>
              </w:rPr>
            </w:pPr>
            <w:r w:rsidRPr="00C97F05">
              <w:rPr>
                <w:rFonts w:ascii="Arial" w:hAnsi="Arial" w:cs="Arial"/>
                <w:sz w:val="20"/>
                <w:szCs w:val="20"/>
              </w:rPr>
              <w:t>Jonathan Lyon, FTA – Advisor</w:t>
            </w:r>
          </w:p>
          <w:p w:rsidR="00CD2B74" w:rsidRPr="00C97F05" w:rsidRDefault="00CD2B74" w:rsidP="00FC2A15">
            <w:pPr>
              <w:rPr>
                <w:rFonts w:ascii="Arial" w:hAnsi="Arial" w:cs="Arial"/>
                <w:sz w:val="20"/>
                <w:szCs w:val="20"/>
              </w:rPr>
            </w:pPr>
            <w:r w:rsidRPr="00C97F05">
              <w:rPr>
                <w:rFonts w:ascii="Arial" w:hAnsi="Arial" w:cs="Arial"/>
                <w:sz w:val="20"/>
                <w:szCs w:val="20"/>
              </w:rPr>
              <w:t xml:space="preserve">Email: </w:t>
            </w:r>
            <w:hyperlink r:id="rId13" w:history="1">
              <w:r w:rsidRPr="00C97F05">
                <w:rPr>
                  <w:rStyle w:val="Hyperlink"/>
                  <w:rFonts w:ascii="Arial" w:hAnsi="Arial" w:cs="Arial"/>
                  <w:sz w:val="20"/>
                  <w:szCs w:val="20"/>
                </w:rPr>
                <w:t>jonathan.lyon@taxadmin.org</w:t>
              </w:r>
            </w:hyperlink>
          </w:p>
        </w:tc>
      </w:tr>
      <w:tr w:rsidR="00CD2B74" w:rsidRPr="00C97F05" w:rsidTr="004E1118">
        <w:tc>
          <w:tcPr>
            <w:tcW w:w="4599" w:type="dxa"/>
            <w:vMerge/>
            <w:shd w:val="clear" w:color="auto" w:fill="auto"/>
          </w:tcPr>
          <w:p w:rsidR="00CD2B74" w:rsidRPr="00C97F05" w:rsidRDefault="00CD2B74" w:rsidP="004E1118">
            <w:pPr>
              <w:rPr>
                <w:rFonts w:ascii="Arial" w:hAnsi="Arial" w:cs="Arial"/>
                <w:sz w:val="20"/>
                <w:szCs w:val="20"/>
              </w:rPr>
            </w:pPr>
          </w:p>
        </w:tc>
        <w:tc>
          <w:tcPr>
            <w:tcW w:w="4851" w:type="dxa"/>
            <w:shd w:val="clear" w:color="auto" w:fill="auto"/>
          </w:tcPr>
          <w:p w:rsidR="00697A5D" w:rsidRDefault="00697A5D" w:rsidP="004E1118">
            <w:pPr>
              <w:rPr>
                <w:rFonts w:ascii="Arial" w:hAnsi="Arial" w:cs="Arial"/>
                <w:sz w:val="20"/>
                <w:szCs w:val="20"/>
              </w:rPr>
            </w:pPr>
            <w:r w:rsidRPr="00697A5D">
              <w:rPr>
                <w:rFonts w:ascii="Arial" w:hAnsi="Arial" w:cs="Arial"/>
                <w:sz w:val="20"/>
                <w:szCs w:val="20"/>
              </w:rPr>
              <w:t xml:space="preserve">Jacob </w:t>
            </w:r>
            <w:proofErr w:type="spellStart"/>
            <w:r w:rsidRPr="00697A5D">
              <w:rPr>
                <w:rFonts w:ascii="Arial" w:hAnsi="Arial" w:cs="Arial"/>
                <w:sz w:val="20"/>
                <w:szCs w:val="20"/>
              </w:rPr>
              <w:t>Dubreuil</w:t>
            </w:r>
            <w:proofErr w:type="spellEnd"/>
            <w:r w:rsidR="00CD2B74" w:rsidRPr="00C97F05">
              <w:rPr>
                <w:rFonts w:ascii="Arial" w:hAnsi="Arial" w:cs="Arial"/>
                <w:sz w:val="20"/>
                <w:szCs w:val="20"/>
              </w:rPr>
              <w:t xml:space="preserve">, </w:t>
            </w:r>
            <w:r w:rsidRPr="00C97F05">
              <w:rPr>
                <w:rFonts w:ascii="Arial" w:hAnsi="Arial" w:cs="Arial"/>
                <w:sz w:val="20"/>
                <w:szCs w:val="20"/>
              </w:rPr>
              <w:t>FTA – Advisor</w:t>
            </w:r>
            <w:r w:rsidRPr="00697A5D">
              <w:rPr>
                <w:rFonts w:ascii="Arial" w:hAnsi="Arial" w:cs="Arial"/>
                <w:sz w:val="20"/>
                <w:szCs w:val="20"/>
              </w:rPr>
              <w:t xml:space="preserve"> </w:t>
            </w:r>
          </w:p>
          <w:p w:rsidR="00CD2B74" w:rsidRPr="00C97F05" w:rsidRDefault="00697A5D" w:rsidP="00697A5D">
            <w:pPr>
              <w:rPr>
                <w:rFonts w:ascii="Arial" w:hAnsi="Arial" w:cs="Arial"/>
                <w:sz w:val="20"/>
                <w:szCs w:val="20"/>
              </w:rPr>
            </w:pPr>
            <w:r>
              <w:rPr>
                <w:rFonts w:ascii="Arial" w:hAnsi="Arial" w:cs="Arial"/>
                <w:sz w:val="20"/>
                <w:szCs w:val="20"/>
              </w:rPr>
              <w:t xml:space="preserve">Email: </w:t>
            </w:r>
            <w:hyperlink r:id="rId14" w:history="1">
              <w:r w:rsidRPr="00A6477D">
                <w:rPr>
                  <w:rStyle w:val="Hyperlink"/>
                  <w:rFonts w:ascii="Arial" w:hAnsi="Arial" w:cs="Arial"/>
                  <w:sz w:val="20"/>
                  <w:szCs w:val="20"/>
                </w:rPr>
                <w:t>JDubreuil@rsimail.com</w:t>
              </w:r>
            </w:hyperlink>
          </w:p>
        </w:tc>
      </w:tr>
      <w:tr w:rsidR="00CD2B74" w:rsidRPr="00C97F05" w:rsidTr="004E1118">
        <w:tc>
          <w:tcPr>
            <w:tcW w:w="4599" w:type="dxa"/>
            <w:vMerge/>
            <w:shd w:val="clear" w:color="auto" w:fill="auto"/>
          </w:tcPr>
          <w:p w:rsidR="00CD2B74" w:rsidRPr="00C97F05" w:rsidRDefault="00CD2B74" w:rsidP="004E1118">
            <w:pPr>
              <w:rPr>
                <w:rFonts w:ascii="Arial" w:hAnsi="Arial" w:cs="Arial"/>
                <w:sz w:val="20"/>
                <w:szCs w:val="20"/>
              </w:rPr>
            </w:pPr>
          </w:p>
        </w:tc>
        <w:tc>
          <w:tcPr>
            <w:tcW w:w="4851" w:type="dxa"/>
            <w:shd w:val="clear" w:color="auto" w:fill="auto"/>
          </w:tcPr>
          <w:p w:rsidR="00C6142D" w:rsidRPr="00C97F05" w:rsidRDefault="00C6142D" w:rsidP="00C6142D">
            <w:pPr>
              <w:rPr>
                <w:rFonts w:ascii="Arial" w:hAnsi="Arial" w:cs="Arial"/>
                <w:sz w:val="20"/>
                <w:szCs w:val="20"/>
              </w:rPr>
            </w:pPr>
            <w:r w:rsidRPr="00C97F05">
              <w:rPr>
                <w:rFonts w:ascii="Arial" w:hAnsi="Arial" w:cs="Arial"/>
                <w:sz w:val="20"/>
                <w:szCs w:val="20"/>
              </w:rPr>
              <w:t>Scott Fitzgerald, Iowa Department of Revenue</w:t>
            </w:r>
          </w:p>
          <w:p w:rsidR="00C6142D" w:rsidRPr="00C97F05" w:rsidRDefault="00C6142D" w:rsidP="00C6142D">
            <w:pPr>
              <w:spacing w:after="0"/>
              <w:rPr>
                <w:rFonts w:ascii="Arial" w:hAnsi="Arial" w:cs="Arial"/>
                <w:sz w:val="20"/>
                <w:szCs w:val="20"/>
              </w:rPr>
            </w:pPr>
            <w:r w:rsidRPr="00C97F05">
              <w:rPr>
                <w:rFonts w:ascii="Arial" w:hAnsi="Arial" w:cs="Arial"/>
                <w:sz w:val="20"/>
                <w:szCs w:val="20"/>
              </w:rPr>
              <w:t>Phone: (515) 281-5884</w:t>
            </w:r>
          </w:p>
          <w:p w:rsidR="00CD2B74" w:rsidRPr="00C97F05" w:rsidRDefault="00C6142D" w:rsidP="00C6142D">
            <w:pPr>
              <w:rPr>
                <w:rFonts w:ascii="Arial" w:hAnsi="Arial" w:cs="Arial"/>
                <w:sz w:val="20"/>
                <w:szCs w:val="20"/>
              </w:rPr>
            </w:pPr>
            <w:r w:rsidRPr="00C97F05">
              <w:rPr>
                <w:rFonts w:ascii="Arial" w:hAnsi="Arial" w:cs="Arial"/>
                <w:sz w:val="20"/>
                <w:szCs w:val="20"/>
              </w:rPr>
              <w:t xml:space="preserve">E-mail: </w:t>
            </w:r>
            <w:hyperlink r:id="rId15" w:history="1">
              <w:r w:rsidRPr="00C97F05">
                <w:rPr>
                  <w:rStyle w:val="Hyperlink"/>
                  <w:rFonts w:ascii="Arial" w:hAnsi="Arial" w:cs="Arial"/>
                  <w:sz w:val="20"/>
                  <w:szCs w:val="20"/>
                </w:rPr>
                <w:t>scott.fitzgerald@iowa.gov</w:t>
              </w:r>
            </w:hyperlink>
          </w:p>
        </w:tc>
      </w:tr>
    </w:tbl>
    <w:p w:rsidR="0005430A" w:rsidRPr="00C97F05" w:rsidRDefault="0005430A" w:rsidP="0005430A">
      <w:pPr>
        <w:spacing w:before="120"/>
        <w:rPr>
          <w:rFonts w:ascii="Arial" w:hAnsi="Arial" w:cs="Arial"/>
        </w:rPr>
      </w:pPr>
      <w:r w:rsidRPr="00C97F05">
        <w:rPr>
          <w:rFonts w:ascii="Arial" w:hAnsi="Arial" w:cs="Arial"/>
        </w:rPr>
        <w:t>Team Focus:</w:t>
      </w:r>
    </w:p>
    <w:p w:rsidR="0005430A" w:rsidRPr="00C97F05" w:rsidRDefault="0005430A" w:rsidP="004A597E">
      <w:pPr>
        <w:pStyle w:val="ListParagraph"/>
        <w:numPr>
          <w:ilvl w:val="0"/>
          <w:numId w:val="34"/>
        </w:numPr>
        <w:tabs>
          <w:tab w:val="clear" w:pos="2430"/>
        </w:tabs>
        <w:spacing w:after="0"/>
        <w:rPr>
          <w:rFonts w:ascii="Arial" w:hAnsi="Arial" w:cs="Arial"/>
        </w:rPr>
      </w:pPr>
      <w:r w:rsidRPr="00C97F05">
        <w:rPr>
          <w:rFonts w:ascii="Arial" w:hAnsi="Arial" w:cs="Arial"/>
        </w:rPr>
        <w:t xml:space="preserve">Preliminary review of </w:t>
      </w:r>
      <w:r w:rsidR="006E3301">
        <w:rPr>
          <w:rFonts w:ascii="Arial" w:hAnsi="Arial" w:cs="Arial"/>
        </w:rPr>
        <w:t xml:space="preserve">Uniformity </w:t>
      </w:r>
      <w:r w:rsidRPr="00C97F05">
        <w:rPr>
          <w:rFonts w:ascii="Arial" w:hAnsi="Arial" w:cs="Arial"/>
        </w:rPr>
        <w:t>XML schemas and XML implementation guides</w:t>
      </w:r>
      <w:r w:rsidR="006E3301">
        <w:rPr>
          <w:rFonts w:ascii="Arial" w:hAnsi="Arial" w:cs="Arial"/>
        </w:rPr>
        <w:t>.</w:t>
      </w:r>
    </w:p>
    <w:p w:rsidR="0005430A" w:rsidRPr="00C97F05" w:rsidRDefault="0005430A" w:rsidP="004A597E">
      <w:pPr>
        <w:pStyle w:val="Default"/>
        <w:numPr>
          <w:ilvl w:val="0"/>
          <w:numId w:val="34"/>
        </w:numPr>
        <w:rPr>
          <w:sz w:val="22"/>
          <w:szCs w:val="22"/>
        </w:rPr>
      </w:pPr>
      <w:r w:rsidRPr="00C97F05">
        <w:rPr>
          <w:sz w:val="22"/>
          <w:szCs w:val="22"/>
        </w:rPr>
        <w:t xml:space="preserve">Maintain XML schema for </w:t>
      </w:r>
      <w:r w:rsidR="00A1531E" w:rsidRPr="00C97F05">
        <w:rPr>
          <w:sz w:val="22"/>
          <w:szCs w:val="22"/>
        </w:rPr>
        <w:t>cigarette and tobacco.</w:t>
      </w:r>
    </w:p>
    <w:p w:rsidR="0005430A" w:rsidRPr="00C97F05" w:rsidRDefault="0005430A" w:rsidP="004A597E">
      <w:pPr>
        <w:pStyle w:val="ListParagraph"/>
        <w:numPr>
          <w:ilvl w:val="0"/>
          <w:numId w:val="34"/>
        </w:numPr>
        <w:tabs>
          <w:tab w:val="clear" w:pos="2430"/>
        </w:tabs>
        <w:rPr>
          <w:rFonts w:ascii="Arial" w:hAnsi="Arial" w:cs="Arial"/>
        </w:rPr>
      </w:pPr>
      <w:r w:rsidRPr="00C97F05">
        <w:rPr>
          <w:rFonts w:ascii="Arial" w:hAnsi="Arial" w:cs="Arial"/>
        </w:rPr>
        <w:t>XML for state-to-state data exchanges</w:t>
      </w:r>
      <w:r w:rsidR="006E3301">
        <w:rPr>
          <w:rFonts w:ascii="Arial" w:hAnsi="Arial" w:cs="Arial"/>
        </w:rPr>
        <w:t>.</w:t>
      </w:r>
    </w:p>
    <w:p w:rsidR="0005430A" w:rsidRPr="00C97F05" w:rsidRDefault="0005430A" w:rsidP="004A597E">
      <w:pPr>
        <w:pStyle w:val="ListParagraph"/>
        <w:numPr>
          <w:ilvl w:val="0"/>
          <w:numId w:val="34"/>
        </w:numPr>
        <w:tabs>
          <w:tab w:val="clear" w:pos="2430"/>
        </w:tabs>
        <w:rPr>
          <w:rFonts w:ascii="Arial" w:hAnsi="Arial" w:cs="Arial"/>
        </w:rPr>
      </w:pPr>
      <w:r w:rsidRPr="00C97F05">
        <w:rPr>
          <w:rFonts w:ascii="Arial" w:hAnsi="Arial" w:cs="Arial"/>
        </w:rPr>
        <w:t>Future XML discussion topics: migration strategies; common implementation strategies; and translation software</w:t>
      </w:r>
      <w:r w:rsidR="006E3301">
        <w:rPr>
          <w:rFonts w:ascii="Arial" w:hAnsi="Arial" w:cs="Arial"/>
        </w:rPr>
        <w:t>.</w:t>
      </w:r>
    </w:p>
    <w:p w:rsidR="00CE2162" w:rsidRPr="00C97F05" w:rsidRDefault="00CE2162">
      <w:pPr>
        <w:spacing w:after="200" w:line="276" w:lineRule="auto"/>
        <w:rPr>
          <w:rFonts w:ascii="Arial" w:hAnsi="Arial" w:cs="Arial"/>
        </w:rPr>
      </w:pPr>
      <w:r w:rsidRPr="00C97F05">
        <w:rPr>
          <w:rFonts w:ascii="Arial" w:hAnsi="Arial" w:cs="Arial"/>
        </w:rPr>
        <w:br w:type="page"/>
      </w:r>
    </w:p>
    <w:p w:rsidR="0005430A" w:rsidRPr="00C97F05" w:rsidRDefault="0005430A" w:rsidP="0005430A">
      <w:pPr>
        <w:pStyle w:val="ListParagraph"/>
        <w:numPr>
          <w:ilvl w:val="0"/>
          <w:numId w:val="0"/>
        </w:numPr>
        <w:rPr>
          <w:rFonts w:ascii="Arial" w:hAnsi="Arial" w:cs="Arial"/>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64"/>
      </w:tblGrid>
      <w:tr w:rsidR="00CE2162" w:rsidRPr="00C97F05" w:rsidTr="0064026A">
        <w:tc>
          <w:tcPr>
            <w:tcW w:w="9332" w:type="dxa"/>
            <w:gridSpan w:val="2"/>
            <w:shd w:val="clear" w:color="auto" w:fill="0033CC"/>
          </w:tcPr>
          <w:p w:rsidR="00CE2162" w:rsidRPr="00C97F05" w:rsidRDefault="00CE2162" w:rsidP="00CE2162">
            <w:pPr>
              <w:spacing w:before="60" w:after="60"/>
              <w:rPr>
                <w:rFonts w:ascii="Arial" w:hAnsi="Arial" w:cs="Arial"/>
                <w:sz w:val="20"/>
                <w:szCs w:val="20"/>
              </w:rPr>
            </w:pPr>
            <w:r w:rsidRPr="00C97F05">
              <w:rPr>
                <w:rFonts w:ascii="Arial" w:hAnsi="Arial" w:cs="Arial"/>
                <w:sz w:val="20"/>
                <w:szCs w:val="20"/>
              </w:rPr>
              <w:t>XML Implementation Review Team</w:t>
            </w:r>
          </w:p>
        </w:tc>
      </w:tr>
      <w:tr w:rsidR="00CE2162" w:rsidRPr="00C97F05" w:rsidTr="0064026A">
        <w:tc>
          <w:tcPr>
            <w:tcW w:w="4668" w:type="dxa"/>
            <w:shd w:val="clear" w:color="auto" w:fill="0033CC"/>
          </w:tcPr>
          <w:p w:rsidR="00CE2162" w:rsidRPr="00C97F05" w:rsidRDefault="00CE2162" w:rsidP="00CE2162">
            <w:pPr>
              <w:spacing w:before="60" w:after="60"/>
              <w:rPr>
                <w:rFonts w:ascii="Arial" w:hAnsi="Arial" w:cs="Arial"/>
                <w:sz w:val="20"/>
                <w:szCs w:val="20"/>
              </w:rPr>
            </w:pPr>
            <w:r w:rsidRPr="00C97F05">
              <w:rPr>
                <w:rFonts w:ascii="Arial" w:hAnsi="Arial" w:cs="Arial"/>
                <w:sz w:val="20"/>
                <w:szCs w:val="20"/>
              </w:rPr>
              <w:t>Team Leader</w:t>
            </w:r>
          </w:p>
        </w:tc>
        <w:tc>
          <w:tcPr>
            <w:tcW w:w="4664" w:type="dxa"/>
            <w:shd w:val="clear" w:color="auto" w:fill="0033CC"/>
          </w:tcPr>
          <w:p w:rsidR="00CE2162" w:rsidRPr="00C97F05" w:rsidRDefault="00CE2162" w:rsidP="00CE2162">
            <w:pPr>
              <w:spacing w:before="60" w:after="60"/>
              <w:rPr>
                <w:rFonts w:ascii="Arial" w:hAnsi="Arial" w:cs="Arial"/>
                <w:sz w:val="20"/>
                <w:szCs w:val="20"/>
              </w:rPr>
            </w:pPr>
            <w:r w:rsidRPr="00C97F05">
              <w:rPr>
                <w:rFonts w:ascii="Arial" w:hAnsi="Arial" w:cs="Arial"/>
                <w:sz w:val="20"/>
                <w:szCs w:val="20"/>
              </w:rPr>
              <w:t>Team Members</w:t>
            </w:r>
          </w:p>
        </w:tc>
      </w:tr>
      <w:tr w:rsidR="00C6142D" w:rsidRPr="00C97F05" w:rsidTr="0064026A">
        <w:trPr>
          <w:trHeight w:val="1007"/>
        </w:trPr>
        <w:tc>
          <w:tcPr>
            <w:tcW w:w="4668" w:type="dxa"/>
            <w:vMerge w:val="restart"/>
            <w:shd w:val="clear" w:color="auto" w:fill="auto"/>
          </w:tcPr>
          <w:p w:rsidR="00C6142D" w:rsidRPr="00C97F05" w:rsidRDefault="009D274C" w:rsidP="00C6142D">
            <w:pPr>
              <w:pStyle w:val="ListParagraph"/>
              <w:ind w:left="0"/>
              <w:rPr>
                <w:rFonts w:ascii="Arial" w:hAnsi="Arial" w:cs="Arial"/>
                <w:sz w:val="20"/>
                <w:szCs w:val="20"/>
              </w:rPr>
            </w:pPr>
            <w:r>
              <w:rPr>
                <w:rFonts w:ascii="Arial" w:hAnsi="Arial" w:cs="Arial"/>
                <w:sz w:val="20"/>
                <w:szCs w:val="20"/>
              </w:rPr>
              <w:t>TBA</w:t>
            </w:r>
          </w:p>
        </w:tc>
        <w:tc>
          <w:tcPr>
            <w:tcW w:w="4664" w:type="dxa"/>
            <w:shd w:val="clear" w:color="auto" w:fill="auto"/>
          </w:tcPr>
          <w:p w:rsidR="00C6142D" w:rsidRPr="00C97F05" w:rsidRDefault="00C6142D" w:rsidP="006A5023">
            <w:pPr>
              <w:rPr>
                <w:rFonts w:ascii="Arial" w:hAnsi="Arial" w:cs="Arial"/>
                <w:sz w:val="20"/>
                <w:szCs w:val="20"/>
              </w:rPr>
            </w:pPr>
            <w:r w:rsidRPr="00C97F05">
              <w:rPr>
                <w:rFonts w:ascii="Arial" w:hAnsi="Arial" w:cs="Arial"/>
                <w:sz w:val="20"/>
                <w:szCs w:val="20"/>
              </w:rPr>
              <w:t>Scott Fitzgerald, Iowa Department of Revenue</w:t>
            </w:r>
          </w:p>
          <w:p w:rsidR="00C6142D" w:rsidRPr="00C97F05" w:rsidRDefault="00C6142D" w:rsidP="006A5023">
            <w:pPr>
              <w:spacing w:after="0"/>
              <w:rPr>
                <w:rFonts w:ascii="Arial" w:hAnsi="Arial" w:cs="Arial"/>
                <w:sz w:val="20"/>
                <w:szCs w:val="20"/>
              </w:rPr>
            </w:pPr>
            <w:r w:rsidRPr="00C97F05">
              <w:rPr>
                <w:rFonts w:ascii="Arial" w:hAnsi="Arial" w:cs="Arial"/>
                <w:sz w:val="20"/>
                <w:szCs w:val="20"/>
              </w:rPr>
              <w:t>Phone: (515) 281-5884</w:t>
            </w:r>
          </w:p>
          <w:p w:rsidR="00C6142D" w:rsidRPr="00C97F05" w:rsidRDefault="00C6142D" w:rsidP="006A5023">
            <w:pPr>
              <w:rPr>
                <w:rFonts w:ascii="Arial" w:hAnsi="Arial" w:cs="Arial"/>
                <w:sz w:val="20"/>
                <w:szCs w:val="20"/>
              </w:rPr>
            </w:pPr>
            <w:r w:rsidRPr="00C97F05">
              <w:rPr>
                <w:rFonts w:ascii="Arial" w:hAnsi="Arial" w:cs="Arial"/>
                <w:sz w:val="20"/>
                <w:szCs w:val="20"/>
              </w:rPr>
              <w:t xml:space="preserve">E-mail: </w:t>
            </w:r>
            <w:hyperlink r:id="rId16" w:history="1">
              <w:r w:rsidRPr="00C97F05">
                <w:rPr>
                  <w:rStyle w:val="Hyperlink"/>
                  <w:rFonts w:ascii="Arial" w:hAnsi="Arial" w:cs="Arial"/>
                  <w:sz w:val="20"/>
                  <w:szCs w:val="20"/>
                </w:rPr>
                <w:t>scott.fitzgerald@iowa.gov</w:t>
              </w:r>
            </w:hyperlink>
          </w:p>
        </w:tc>
      </w:tr>
      <w:tr w:rsidR="00C6142D" w:rsidRPr="00C97F05" w:rsidTr="0064026A">
        <w:trPr>
          <w:trHeight w:val="989"/>
        </w:trPr>
        <w:tc>
          <w:tcPr>
            <w:tcW w:w="4668" w:type="dxa"/>
            <w:vMerge/>
            <w:shd w:val="clear" w:color="auto" w:fill="auto"/>
          </w:tcPr>
          <w:p w:rsidR="00C6142D" w:rsidRPr="00C97F05" w:rsidRDefault="00C6142D" w:rsidP="00CE2162">
            <w:pPr>
              <w:rPr>
                <w:rFonts w:ascii="Arial" w:hAnsi="Arial" w:cs="Arial"/>
                <w:sz w:val="20"/>
                <w:szCs w:val="20"/>
              </w:rPr>
            </w:pPr>
          </w:p>
        </w:tc>
        <w:tc>
          <w:tcPr>
            <w:tcW w:w="4664" w:type="dxa"/>
            <w:shd w:val="clear" w:color="auto" w:fill="auto"/>
          </w:tcPr>
          <w:p w:rsidR="009667A0" w:rsidRPr="00C97F05" w:rsidRDefault="009D274C" w:rsidP="009667A0">
            <w:pPr>
              <w:rPr>
                <w:rFonts w:ascii="Arial" w:hAnsi="Arial" w:cs="Arial"/>
                <w:sz w:val="20"/>
                <w:szCs w:val="20"/>
              </w:rPr>
            </w:pPr>
            <w:r>
              <w:rPr>
                <w:rFonts w:ascii="Arial" w:hAnsi="Arial" w:cs="Arial"/>
                <w:sz w:val="20"/>
                <w:szCs w:val="20"/>
              </w:rPr>
              <w:t>Kara Parga</w:t>
            </w:r>
            <w:r w:rsidR="009667A0" w:rsidRPr="00C97F05">
              <w:rPr>
                <w:rFonts w:ascii="Arial" w:hAnsi="Arial" w:cs="Arial"/>
                <w:sz w:val="20"/>
                <w:szCs w:val="20"/>
              </w:rPr>
              <w:t xml:space="preserve">, </w:t>
            </w:r>
            <w:r w:rsidR="009667A0">
              <w:rPr>
                <w:rFonts w:ascii="Arial" w:hAnsi="Arial" w:cs="Arial"/>
                <w:sz w:val="20"/>
                <w:szCs w:val="20"/>
              </w:rPr>
              <w:t>S</w:t>
            </w:r>
            <w:r w:rsidR="00AB0BD7">
              <w:rPr>
                <w:rFonts w:ascii="Arial" w:hAnsi="Arial" w:cs="Arial"/>
                <w:sz w:val="20"/>
                <w:szCs w:val="20"/>
              </w:rPr>
              <w:t>ICPA</w:t>
            </w:r>
          </w:p>
          <w:p w:rsidR="009667A0" w:rsidRPr="00C97F05" w:rsidRDefault="009667A0" w:rsidP="009667A0">
            <w:pPr>
              <w:spacing w:after="0"/>
              <w:rPr>
                <w:rFonts w:ascii="Arial" w:hAnsi="Arial" w:cs="Arial"/>
                <w:sz w:val="20"/>
                <w:szCs w:val="20"/>
              </w:rPr>
            </w:pPr>
            <w:r w:rsidRPr="00C97F05">
              <w:rPr>
                <w:rFonts w:ascii="Arial" w:hAnsi="Arial" w:cs="Arial"/>
                <w:sz w:val="20"/>
                <w:szCs w:val="20"/>
              </w:rPr>
              <w:t xml:space="preserve">Phone: </w:t>
            </w:r>
          </w:p>
          <w:p w:rsidR="00C6142D" w:rsidRPr="00C97F05" w:rsidRDefault="009667A0" w:rsidP="009D274C">
            <w:pPr>
              <w:rPr>
                <w:rFonts w:ascii="Arial" w:hAnsi="Arial" w:cs="Arial"/>
                <w:sz w:val="20"/>
                <w:szCs w:val="20"/>
              </w:rPr>
            </w:pPr>
            <w:r w:rsidRPr="00C97F05">
              <w:rPr>
                <w:rFonts w:ascii="Arial" w:hAnsi="Arial" w:cs="Arial"/>
                <w:sz w:val="20"/>
                <w:szCs w:val="20"/>
              </w:rPr>
              <w:t xml:space="preserve">Email: </w:t>
            </w:r>
            <w:hyperlink r:id="rId17" w:history="1">
              <w:r w:rsidR="009D274C" w:rsidRPr="00DD5E95">
                <w:rPr>
                  <w:rStyle w:val="Hyperlink"/>
                  <w:rFonts w:ascii="Arial" w:hAnsi="Arial" w:cs="Arial"/>
                  <w:sz w:val="20"/>
                  <w:szCs w:val="20"/>
                </w:rPr>
                <w:t>kara.parga@sicpa.com</w:t>
              </w:r>
            </w:hyperlink>
          </w:p>
        </w:tc>
      </w:tr>
      <w:tr w:rsidR="00C6142D" w:rsidRPr="00C97F05" w:rsidTr="0064026A">
        <w:trPr>
          <w:trHeight w:val="953"/>
        </w:trPr>
        <w:tc>
          <w:tcPr>
            <w:tcW w:w="4668" w:type="dxa"/>
            <w:vMerge/>
            <w:shd w:val="clear" w:color="auto" w:fill="auto"/>
          </w:tcPr>
          <w:p w:rsidR="00C6142D" w:rsidRPr="00C97F05" w:rsidRDefault="00C6142D" w:rsidP="00CE2162">
            <w:pPr>
              <w:rPr>
                <w:rFonts w:ascii="Arial" w:hAnsi="Arial" w:cs="Arial"/>
                <w:sz w:val="20"/>
                <w:szCs w:val="20"/>
              </w:rPr>
            </w:pPr>
          </w:p>
        </w:tc>
        <w:tc>
          <w:tcPr>
            <w:tcW w:w="4664" w:type="dxa"/>
            <w:shd w:val="clear" w:color="auto" w:fill="auto"/>
          </w:tcPr>
          <w:p w:rsidR="00C6142D" w:rsidRPr="00C97F05" w:rsidRDefault="005E2AD2" w:rsidP="00CE2162">
            <w:pPr>
              <w:rPr>
                <w:rFonts w:ascii="Arial" w:hAnsi="Arial" w:cs="Arial"/>
                <w:sz w:val="20"/>
                <w:szCs w:val="20"/>
              </w:rPr>
            </w:pPr>
            <w:r>
              <w:rPr>
                <w:rFonts w:ascii="Arial" w:hAnsi="Arial" w:cs="Arial"/>
                <w:sz w:val="20"/>
                <w:szCs w:val="20"/>
              </w:rPr>
              <w:t>Cheryl Gilson</w:t>
            </w:r>
            <w:r w:rsidR="00C6142D" w:rsidRPr="00C97F05">
              <w:rPr>
                <w:rFonts w:ascii="Arial" w:hAnsi="Arial" w:cs="Arial"/>
                <w:sz w:val="20"/>
                <w:szCs w:val="20"/>
              </w:rPr>
              <w:t xml:space="preserve">, </w:t>
            </w:r>
            <w:r>
              <w:rPr>
                <w:rFonts w:ascii="Arial" w:hAnsi="Arial" w:cs="Arial"/>
                <w:sz w:val="20"/>
                <w:szCs w:val="20"/>
              </w:rPr>
              <w:t>Avalara</w:t>
            </w:r>
          </w:p>
          <w:p w:rsidR="00C6142D" w:rsidRPr="00C97F05" w:rsidRDefault="00C6142D" w:rsidP="000D77ED">
            <w:pPr>
              <w:spacing w:after="0"/>
              <w:rPr>
                <w:rFonts w:ascii="Arial" w:hAnsi="Arial" w:cs="Arial"/>
                <w:sz w:val="20"/>
                <w:szCs w:val="20"/>
              </w:rPr>
            </w:pPr>
            <w:r w:rsidRPr="00C97F05">
              <w:rPr>
                <w:rFonts w:ascii="Arial" w:hAnsi="Arial" w:cs="Arial"/>
                <w:sz w:val="20"/>
                <w:szCs w:val="20"/>
              </w:rPr>
              <w:t xml:space="preserve">Phone: </w:t>
            </w:r>
            <w:r w:rsidR="005E2AD2">
              <w:rPr>
                <w:rFonts w:ascii="Arial" w:hAnsi="Arial" w:cs="Arial"/>
                <w:sz w:val="20"/>
                <w:szCs w:val="20"/>
              </w:rPr>
              <w:t>206-826-4900</w:t>
            </w:r>
          </w:p>
          <w:p w:rsidR="00C6142D" w:rsidRPr="00C97F05" w:rsidRDefault="00C6142D" w:rsidP="005E2AD2">
            <w:pPr>
              <w:rPr>
                <w:rFonts w:ascii="Arial" w:hAnsi="Arial" w:cs="Arial"/>
                <w:sz w:val="20"/>
                <w:szCs w:val="20"/>
              </w:rPr>
            </w:pPr>
            <w:r w:rsidRPr="00C97F05">
              <w:rPr>
                <w:rFonts w:ascii="Arial" w:hAnsi="Arial" w:cs="Arial"/>
                <w:sz w:val="20"/>
                <w:szCs w:val="20"/>
              </w:rPr>
              <w:t xml:space="preserve">Email: </w:t>
            </w:r>
            <w:hyperlink r:id="rId18" w:history="1">
              <w:r w:rsidR="005E2AD2" w:rsidRPr="00382F92">
                <w:rPr>
                  <w:rStyle w:val="Hyperlink"/>
                  <w:rFonts w:ascii="Arial" w:hAnsi="Arial" w:cs="Arial"/>
                  <w:sz w:val="20"/>
                  <w:szCs w:val="20"/>
                </w:rPr>
                <w:t>cheryl.gilson@avalara.com</w:t>
              </w:r>
            </w:hyperlink>
          </w:p>
        </w:tc>
      </w:tr>
    </w:tbl>
    <w:p w:rsidR="00CE2162" w:rsidRPr="00C97F05" w:rsidRDefault="00CE2162" w:rsidP="00CE2162">
      <w:pPr>
        <w:spacing w:before="120"/>
        <w:rPr>
          <w:rFonts w:ascii="Arial" w:hAnsi="Arial" w:cs="Arial"/>
        </w:rPr>
      </w:pPr>
      <w:r w:rsidRPr="00C97F05">
        <w:rPr>
          <w:rFonts w:ascii="Arial" w:hAnsi="Arial" w:cs="Arial"/>
        </w:rPr>
        <w:t>Team Focus:</w:t>
      </w:r>
    </w:p>
    <w:p w:rsidR="00CE2162" w:rsidRPr="00C97F05" w:rsidRDefault="00CE2162" w:rsidP="00CE2162">
      <w:pPr>
        <w:pStyle w:val="ListParagraph"/>
        <w:numPr>
          <w:ilvl w:val="0"/>
          <w:numId w:val="32"/>
        </w:numPr>
        <w:tabs>
          <w:tab w:val="clear" w:pos="2430"/>
        </w:tabs>
        <w:rPr>
          <w:rFonts w:ascii="Arial" w:hAnsi="Arial" w:cs="Arial"/>
        </w:rPr>
      </w:pPr>
      <w:r w:rsidRPr="00C97F05">
        <w:rPr>
          <w:rFonts w:ascii="Arial" w:hAnsi="Arial" w:cs="Arial"/>
        </w:rPr>
        <w:t xml:space="preserve">Responsible for Annual Update of </w:t>
      </w:r>
      <w:r w:rsidR="006E3301">
        <w:rPr>
          <w:rFonts w:ascii="Arial" w:hAnsi="Arial" w:cs="Arial"/>
        </w:rPr>
        <w:t xml:space="preserve">Uniformity </w:t>
      </w:r>
      <w:r w:rsidRPr="00C97F05">
        <w:rPr>
          <w:rFonts w:ascii="Arial" w:hAnsi="Arial" w:cs="Arial"/>
        </w:rPr>
        <w:t>Tobacco Electronic Filing Guide</w:t>
      </w:r>
      <w:r w:rsidR="006E3301">
        <w:rPr>
          <w:rFonts w:ascii="Arial" w:hAnsi="Arial" w:cs="Arial"/>
        </w:rPr>
        <w:t>.</w:t>
      </w:r>
    </w:p>
    <w:p w:rsidR="00CE2162" w:rsidRPr="00C97F05" w:rsidRDefault="00CE2162" w:rsidP="00CE2162">
      <w:pPr>
        <w:pStyle w:val="ListParagraph"/>
        <w:numPr>
          <w:ilvl w:val="0"/>
          <w:numId w:val="32"/>
        </w:numPr>
        <w:tabs>
          <w:tab w:val="clear" w:pos="2430"/>
        </w:tabs>
        <w:rPr>
          <w:rFonts w:ascii="Arial" w:hAnsi="Arial" w:cs="Arial"/>
        </w:rPr>
      </w:pPr>
      <w:r w:rsidRPr="00C97F05">
        <w:rPr>
          <w:rFonts w:ascii="Arial" w:hAnsi="Arial" w:cs="Arial"/>
        </w:rPr>
        <w:t xml:space="preserve">Annual Updates of </w:t>
      </w:r>
      <w:r w:rsidR="006E3301">
        <w:rPr>
          <w:rFonts w:ascii="Arial" w:hAnsi="Arial" w:cs="Arial"/>
        </w:rPr>
        <w:t xml:space="preserve">XML and mapping </w:t>
      </w:r>
      <w:r w:rsidRPr="00C97F05">
        <w:rPr>
          <w:rFonts w:ascii="Arial" w:hAnsi="Arial" w:cs="Arial"/>
        </w:rPr>
        <w:t>in Guide</w:t>
      </w:r>
      <w:r w:rsidR="006E3301">
        <w:rPr>
          <w:rFonts w:ascii="Arial" w:hAnsi="Arial" w:cs="Arial"/>
        </w:rPr>
        <w:t>.</w:t>
      </w:r>
    </w:p>
    <w:p w:rsidR="00CE2162" w:rsidRDefault="00CE2162" w:rsidP="00CE2162">
      <w:pPr>
        <w:pStyle w:val="ListParagraph"/>
        <w:numPr>
          <w:ilvl w:val="0"/>
          <w:numId w:val="32"/>
        </w:numPr>
        <w:tabs>
          <w:tab w:val="clear" w:pos="2430"/>
        </w:tabs>
        <w:rPr>
          <w:rFonts w:ascii="Arial" w:hAnsi="Arial" w:cs="Arial"/>
        </w:rPr>
      </w:pPr>
      <w:r w:rsidRPr="00C97F05">
        <w:rPr>
          <w:rFonts w:ascii="Arial" w:hAnsi="Arial" w:cs="Arial"/>
        </w:rPr>
        <w:t xml:space="preserve">Preliminary review of </w:t>
      </w:r>
      <w:r w:rsidR="006E3301">
        <w:rPr>
          <w:rFonts w:ascii="Arial" w:hAnsi="Arial" w:cs="Arial"/>
        </w:rPr>
        <w:t xml:space="preserve">State </w:t>
      </w:r>
      <w:r w:rsidRPr="00C97F05">
        <w:rPr>
          <w:rFonts w:ascii="Arial" w:hAnsi="Arial" w:cs="Arial"/>
        </w:rPr>
        <w:t>XML implementation guides</w:t>
      </w:r>
      <w:r w:rsidR="006E3301">
        <w:rPr>
          <w:rFonts w:ascii="Arial" w:hAnsi="Arial" w:cs="Arial"/>
        </w:rPr>
        <w:t>.</w:t>
      </w:r>
    </w:p>
    <w:p w:rsidR="006E3301" w:rsidRPr="00C97F05" w:rsidRDefault="006E3301" w:rsidP="00CE2162">
      <w:pPr>
        <w:pStyle w:val="ListParagraph"/>
        <w:numPr>
          <w:ilvl w:val="0"/>
          <w:numId w:val="32"/>
        </w:numPr>
        <w:tabs>
          <w:tab w:val="clear" w:pos="2430"/>
        </w:tabs>
        <w:rPr>
          <w:rFonts w:ascii="Arial" w:hAnsi="Arial" w:cs="Arial"/>
        </w:rPr>
      </w:pPr>
      <w:r>
        <w:rPr>
          <w:rFonts w:ascii="Arial" w:hAnsi="Arial" w:cs="Arial"/>
        </w:rPr>
        <w:t>Preparation of mapping of schema of the yet to be approved cover sheet.</w:t>
      </w:r>
    </w:p>
    <w:p w:rsidR="0005430A" w:rsidRPr="00C97F05" w:rsidRDefault="0005430A" w:rsidP="0005430A">
      <w:pPr>
        <w:rPr>
          <w:rFonts w:ascii="Arial" w:hAnsi="Arial" w:cs="Arial"/>
        </w:rPr>
      </w:pPr>
      <w:r w:rsidRPr="00C97F05">
        <w:rPr>
          <w:rFonts w:ascii="Arial" w:hAnsi="Arial" w:cs="Arial"/>
        </w:rPr>
        <w:br w:type="page"/>
      </w:r>
    </w:p>
    <w:p w:rsidR="0005430A" w:rsidRPr="00C97F05" w:rsidRDefault="0005430A" w:rsidP="004E1118">
      <w:pPr>
        <w:pStyle w:val="Heading3"/>
        <w:rPr>
          <w:rStyle w:val="Hyperlink"/>
          <w:b w:val="0"/>
          <w:color w:val="052FA0"/>
          <w:u w:val="none"/>
        </w:rPr>
      </w:pPr>
      <w:bookmarkStart w:id="12" w:name="_Implementation_Guide_Approval"/>
      <w:bookmarkStart w:id="13" w:name="_Toc236643291"/>
      <w:bookmarkStart w:id="14" w:name="_Toc339885439"/>
      <w:bookmarkStart w:id="15" w:name="_Toc525535779"/>
      <w:bookmarkEnd w:id="12"/>
      <w:r w:rsidRPr="00C97F05">
        <w:rPr>
          <w:rStyle w:val="Hyperlink"/>
          <w:b w:val="0"/>
          <w:color w:val="052FA0"/>
          <w:u w:val="none"/>
        </w:rPr>
        <w:lastRenderedPageBreak/>
        <w:t>Implementation Guide Approval Procedures</w:t>
      </w:r>
      <w:bookmarkEnd w:id="13"/>
      <w:bookmarkEnd w:id="14"/>
      <w:bookmarkEnd w:id="15"/>
    </w:p>
    <w:p w:rsidR="0005430A" w:rsidRPr="00C97F05" w:rsidRDefault="0005430A" w:rsidP="0005430A">
      <w:pPr>
        <w:rPr>
          <w:rFonts w:ascii="Arial" w:hAnsi="Arial" w:cs="Arial"/>
        </w:rPr>
      </w:pPr>
      <w:r w:rsidRPr="00C97F05">
        <w:rPr>
          <w:rFonts w:ascii="Arial" w:hAnsi="Arial" w:cs="Arial"/>
        </w:rPr>
        <w:t xml:space="preserve">Procedure for having an </w:t>
      </w:r>
      <w:proofErr w:type="spellStart"/>
      <w:r w:rsidRPr="00C97F05">
        <w:rPr>
          <w:rFonts w:ascii="Arial" w:hAnsi="Arial" w:cs="Arial"/>
        </w:rPr>
        <w:t>eFile</w:t>
      </w:r>
      <w:proofErr w:type="spellEnd"/>
      <w:r w:rsidRPr="00C97F05">
        <w:rPr>
          <w:rFonts w:ascii="Arial" w:hAnsi="Arial" w:cs="Arial"/>
        </w:rPr>
        <w:t xml:space="preserve"> Software Guide (XML Guide) approved by the FTA </w:t>
      </w:r>
      <w:r w:rsidR="005D2A25" w:rsidRPr="00C97F05">
        <w:rPr>
          <w:rFonts w:ascii="Arial" w:hAnsi="Arial" w:cs="Arial"/>
        </w:rPr>
        <w:t xml:space="preserve">Tobacco </w:t>
      </w:r>
      <w:r w:rsidRPr="00C97F05">
        <w:rPr>
          <w:rFonts w:ascii="Arial" w:hAnsi="Arial" w:cs="Arial"/>
        </w:rPr>
        <w:t xml:space="preserve">Uniformity </w:t>
      </w:r>
      <w:r w:rsidR="005D2A25" w:rsidRPr="00C97F05">
        <w:rPr>
          <w:rFonts w:ascii="Arial" w:hAnsi="Arial" w:cs="Arial"/>
        </w:rPr>
        <w:t>Technology S</w:t>
      </w:r>
      <w:r w:rsidRPr="00C97F05">
        <w:rPr>
          <w:rFonts w:ascii="Arial" w:hAnsi="Arial" w:cs="Arial"/>
        </w:rPr>
        <w:t>ub-committee</w:t>
      </w:r>
    </w:p>
    <w:p w:rsidR="0005430A" w:rsidRPr="00C97F05" w:rsidRDefault="00A00C83" w:rsidP="004A597E">
      <w:pPr>
        <w:pStyle w:val="body2bul1"/>
        <w:numPr>
          <w:ilvl w:val="0"/>
          <w:numId w:val="31"/>
        </w:numPr>
      </w:pPr>
      <w:hyperlink w:anchor="_Committee_Co-chairs" w:history="1">
        <w:r w:rsidR="0005430A" w:rsidRPr="00C97F05">
          <w:rPr>
            <w:rStyle w:val="Hyperlink"/>
          </w:rPr>
          <w:t>Contact</w:t>
        </w:r>
      </w:hyperlink>
      <w:r w:rsidR="0005430A" w:rsidRPr="00C97F05">
        <w:t xml:space="preserve"> the </w:t>
      </w:r>
      <w:r w:rsidR="004A0B73" w:rsidRPr="00C97F05">
        <w:t xml:space="preserve">chair of the Technology Sub-committee </w:t>
      </w:r>
      <w:r w:rsidR="0005430A" w:rsidRPr="00C97F05">
        <w:t xml:space="preserve">early with any preliminary questions or discussion; this will aid in resolving many issues before the first complete draft </w:t>
      </w:r>
      <w:proofErr w:type="gramStart"/>
      <w:r w:rsidR="0005430A" w:rsidRPr="00C97F05">
        <w:t>is submitted</w:t>
      </w:r>
      <w:proofErr w:type="gramEnd"/>
      <w:r w:rsidR="0005430A" w:rsidRPr="00C97F05">
        <w:t>.</w:t>
      </w:r>
    </w:p>
    <w:p w:rsidR="0005430A" w:rsidRPr="00C97F05" w:rsidRDefault="0005430A" w:rsidP="004A597E">
      <w:pPr>
        <w:pStyle w:val="body2bul1"/>
        <w:numPr>
          <w:ilvl w:val="0"/>
          <w:numId w:val="31"/>
        </w:numPr>
      </w:pPr>
      <w:r w:rsidRPr="00C97F05">
        <w:t xml:space="preserve">Submit an electronic copy of proposed Guide to </w:t>
      </w:r>
      <w:r w:rsidR="004A0B73" w:rsidRPr="00C97F05">
        <w:t>chair of the Technology Sub-committee</w:t>
      </w:r>
      <w:r w:rsidR="006F47C0">
        <w:t>.</w:t>
      </w:r>
    </w:p>
    <w:p w:rsidR="0005430A" w:rsidRPr="00C97F05" w:rsidRDefault="0005430A" w:rsidP="004A597E">
      <w:pPr>
        <w:pStyle w:val="ListParagraph"/>
        <w:numPr>
          <w:ilvl w:val="1"/>
          <w:numId w:val="31"/>
        </w:numPr>
        <w:tabs>
          <w:tab w:val="clear" w:pos="2430"/>
        </w:tabs>
        <w:rPr>
          <w:rFonts w:ascii="Arial" w:hAnsi="Arial" w:cs="Arial"/>
        </w:rPr>
      </w:pPr>
      <w:r w:rsidRPr="00C97F05">
        <w:rPr>
          <w:rFonts w:ascii="Arial" w:hAnsi="Arial" w:cs="Arial"/>
        </w:rPr>
        <w:t xml:space="preserve">Tax forms and schedules used by the State are helpful in determining proper mapping and </w:t>
      </w:r>
      <w:proofErr w:type="gramStart"/>
      <w:r w:rsidRPr="00C97F05">
        <w:rPr>
          <w:rFonts w:ascii="Arial" w:hAnsi="Arial" w:cs="Arial"/>
        </w:rPr>
        <w:t>should be submitted</w:t>
      </w:r>
      <w:proofErr w:type="gramEnd"/>
      <w:r w:rsidRPr="00C97F05">
        <w:rPr>
          <w:rFonts w:ascii="Arial" w:hAnsi="Arial" w:cs="Arial"/>
        </w:rPr>
        <w:t xml:space="preserve"> along with </w:t>
      </w:r>
      <w:r w:rsidR="00AB0BD7">
        <w:rPr>
          <w:rFonts w:ascii="Arial" w:hAnsi="Arial" w:cs="Arial"/>
        </w:rPr>
        <w:t xml:space="preserve">the </w:t>
      </w:r>
      <w:r w:rsidRPr="00C97F05">
        <w:rPr>
          <w:rFonts w:ascii="Arial" w:hAnsi="Arial" w:cs="Arial"/>
        </w:rPr>
        <w:t>Guide.</w:t>
      </w:r>
    </w:p>
    <w:p w:rsidR="0005430A" w:rsidRPr="00C97F05" w:rsidRDefault="0005430A" w:rsidP="004A597E">
      <w:pPr>
        <w:pStyle w:val="body2bul1"/>
        <w:numPr>
          <w:ilvl w:val="0"/>
          <w:numId w:val="31"/>
        </w:numPr>
      </w:pPr>
      <w:r w:rsidRPr="00C97F05">
        <w:t xml:space="preserve">The Guide </w:t>
      </w:r>
      <w:proofErr w:type="gramStart"/>
      <w:r w:rsidRPr="00C97F05">
        <w:t>is distributed</w:t>
      </w:r>
      <w:proofErr w:type="gramEnd"/>
      <w:r w:rsidRPr="00C97F05">
        <w:t xml:space="preserve"> to </w:t>
      </w:r>
      <w:r w:rsidR="00D6134E" w:rsidRPr="00C97F05">
        <w:t>the XML Implementation Review</w:t>
      </w:r>
      <w:r w:rsidRPr="00C97F05">
        <w:t xml:space="preserve"> </w:t>
      </w:r>
      <w:r w:rsidR="00D6134E" w:rsidRPr="00C97F05">
        <w:t>T</w:t>
      </w:r>
      <w:r w:rsidRPr="00C97F05">
        <w:t>eam for review</w:t>
      </w:r>
      <w:r w:rsidR="006F47C0">
        <w:t>.</w:t>
      </w:r>
    </w:p>
    <w:p w:rsidR="0005430A" w:rsidRPr="00C97F05" w:rsidRDefault="0005430A" w:rsidP="004A597E">
      <w:pPr>
        <w:pStyle w:val="body2bul1"/>
        <w:numPr>
          <w:ilvl w:val="0"/>
          <w:numId w:val="31"/>
        </w:numPr>
      </w:pPr>
      <w:r w:rsidRPr="00C97F05">
        <w:t>The Team members submit comments on the Guide to the Team Leader</w:t>
      </w:r>
      <w:r w:rsidR="006F47C0">
        <w:t>.</w:t>
      </w:r>
    </w:p>
    <w:p w:rsidR="0005430A" w:rsidRPr="00C97F05" w:rsidRDefault="0005430A" w:rsidP="004A597E">
      <w:pPr>
        <w:pStyle w:val="ListParagraph"/>
        <w:numPr>
          <w:ilvl w:val="1"/>
          <w:numId w:val="31"/>
        </w:numPr>
        <w:tabs>
          <w:tab w:val="clear" w:pos="2430"/>
        </w:tabs>
        <w:rPr>
          <w:rFonts w:ascii="Arial" w:hAnsi="Arial" w:cs="Arial"/>
        </w:rPr>
      </w:pPr>
      <w:r w:rsidRPr="00C97F05">
        <w:rPr>
          <w:rFonts w:ascii="Arial" w:hAnsi="Arial" w:cs="Arial"/>
        </w:rPr>
        <w:t xml:space="preserve">The Team </w:t>
      </w:r>
      <w:proofErr w:type="gramStart"/>
      <w:r w:rsidRPr="00C97F05">
        <w:rPr>
          <w:rFonts w:ascii="Arial" w:hAnsi="Arial" w:cs="Arial"/>
        </w:rPr>
        <w:t>will be given</w:t>
      </w:r>
      <w:proofErr w:type="gramEnd"/>
      <w:r w:rsidRPr="00C97F05">
        <w:rPr>
          <w:rFonts w:ascii="Arial" w:hAnsi="Arial" w:cs="Arial"/>
        </w:rPr>
        <w:t xml:space="preserve"> approximately 3 weeks for review of the Guide.</w:t>
      </w:r>
    </w:p>
    <w:p w:rsidR="0005430A" w:rsidRPr="00C97F05" w:rsidRDefault="0005430A" w:rsidP="004A597E">
      <w:pPr>
        <w:pStyle w:val="body2bul1"/>
        <w:numPr>
          <w:ilvl w:val="0"/>
          <w:numId w:val="31"/>
        </w:numPr>
      </w:pPr>
      <w:r w:rsidRPr="00C97F05">
        <w:t>The Team will have a conference call with Guide submitters</w:t>
      </w:r>
      <w:r w:rsidR="006F47C0">
        <w:t>.</w:t>
      </w:r>
    </w:p>
    <w:p w:rsidR="0005430A" w:rsidRPr="00C97F05" w:rsidRDefault="0005430A" w:rsidP="004A597E">
      <w:pPr>
        <w:pStyle w:val="ListParagraph"/>
        <w:numPr>
          <w:ilvl w:val="1"/>
          <w:numId w:val="31"/>
        </w:numPr>
        <w:tabs>
          <w:tab w:val="clear" w:pos="2430"/>
        </w:tabs>
        <w:rPr>
          <w:rFonts w:ascii="Arial" w:hAnsi="Arial" w:cs="Arial"/>
        </w:rPr>
      </w:pPr>
      <w:r w:rsidRPr="00C97F05">
        <w:rPr>
          <w:rFonts w:ascii="Arial" w:hAnsi="Arial" w:cs="Arial"/>
        </w:rPr>
        <w:t xml:space="preserve">Questions or </w:t>
      </w:r>
      <w:r w:rsidR="00AB0BD7">
        <w:rPr>
          <w:rFonts w:ascii="Arial" w:hAnsi="Arial" w:cs="Arial"/>
        </w:rPr>
        <w:t>c</w:t>
      </w:r>
      <w:r w:rsidRPr="00C97F05">
        <w:rPr>
          <w:rFonts w:ascii="Arial" w:hAnsi="Arial" w:cs="Arial"/>
        </w:rPr>
        <w:t xml:space="preserve">hanges </w:t>
      </w:r>
      <w:proofErr w:type="gramStart"/>
      <w:r w:rsidRPr="00C97F05">
        <w:rPr>
          <w:rFonts w:ascii="Arial" w:hAnsi="Arial" w:cs="Arial"/>
        </w:rPr>
        <w:t>will be addressed</w:t>
      </w:r>
      <w:proofErr w:type="gramEnd"/>
      <w:r w:rsidRPr="00C97F05">
        <w:rPr>
          <w:rFonts w:ascii="Arial" w:hAnsi="Arial" w:cs="Arial"/>
        </w:rPr>
        <w:t xml:space="preserve"> during the conference call.  If mapping changes are required, the process restarts at submission of the Guide.</w:t>
      </w:r>
    </w:p>
    <w:p w:rsidR="0005430A" w:rsidRPr="00C97F05" w:rsidRDefault="0005430A" w:rsidP="004A597E">
      <w:pPr>
        <w:pStyle w:val="body2bul1"/>
        <w:numPr>
          <w:ilvl w:val="0"/>
          <w:numId w:val="31"/>
        </w:numPr>
      </w:pPr>
      <w:r w:rsidRPr="00C97F05">
        <w:t>The Guide is either preliminarily accepted or rejected</w:t>
      </w:r>
      <w:r w:rsidR="006F47C0">
        <w:t>.</w:t>
      </w:r>
    </w:p>
    <w:p w:rsidR="0005430A" w:rsidRPr="00C97F05" w:rsidRDefault="0005430A" w:rsidP="004A597E">
      <w:pPr>
        <w:pStyle w:val="body2bul1"/>
        <w:numPr>
          <w:ilvl w:val="0"/>
          <w:numId w:val="31"/>
        </w:numPr>
      </w:pPr>
      <w:r w:rsidRPr="00C97F05">
        <w:t xml:space="preserve">The </w:t>
      </w:r>
      <w:proofErr w:type="gramStart"/>
      <w:r w:rsidRPr="00C97F05">
        <w:t xml:space="preserve">Guide is submitted for approval by the </w:t>
      </w:r>
      <w:r w:rsidR="00243E9D" w:rsidRPr="00C97F05">
        <w:t>Technology</w:t>
      </w:r>
      <w:r w:rsidRPr="00C97F05">
        <w:t xml:space="preserve"> Sub-committee at the next </w:t>
      </w:r>
      <w:r w:rsidR="00243E9D" w:rsidRPr="00C97F05">
        <w:t xml:space="preserve">Uniformity </w:t>
      </w:r>
      <w:r w:rsidRPr="00C97F05">
        <w:t>meeting</w:t>
      </w:r>
      <w:proofErr w:type="gramEnd"/>
      <w:r w:rsidR="006F47C0">
        <w:t>.</w:t>
      </w:r>
    </w:p>
    <w:p w:rsidR="0005430A" w:rsidRPr="00C97F05" w:rsidRDefault="0005430A" w:rsidP="004A597E">
      <w:pPr>
        <w:pStyle w:val="body2bul1"/>
        <w:numPr>
          <w:ilvl w:val="0"/>
          <w:numId w:val="31"/>
        </w:numPr>
      </w:pPr>
      <w:r w:rsidRPr="00C97F05">
        <w:t xml:space="preserve">The Guide </w:t>
      </w:r>
      <w:proofErr w:type="gramStart"/>
      <w:r w:rsidRPr="00C97F05">
        <w:t>is approved</w:t>
      </w:r>
      <w:proofErr w:type="gramEnd"/>
      <w:r w:rsidRPr="00C97F05">
        <w:t>.</w:t>
      </w:r>
    </w:p>
    <w:p w:rsidR="0005430A" w:rsidRPr="00C97F05" w:rsidRDefault="0005430A" w:rsidP="0005430A">
      <w:pPr>
        <w:rPr>
          <w:rFonts w:ascii="Arial" w:hAnsi="Arial" w:cs="Arial"/>
        </w:rPr>
      </w:pPr>
      <w:r w:rsidRPr="00C97F05">
        <w:rPr>
          <w:rFonts w:ascii="Arial" w:hAnsi="Arial" w:cs="Arial"/>
        </w:rPr>
        <w:t xml:space="preserve">Note: these procedures should be followed for new guide approvals </w:t>
      </w:r>
      <w:proofErr w:type="gramStart"/>
      <w:r w:rsidRPr="00C97F05">
        <w:rPr>
          <w:rFonts w:ascii="Arial" w:hAnsi="Arial" w:cs="Arial"/>
        </w:rPr>
        <w:t>and also</w:t>
      </w:r>
      <w:proofErr w:type="gramEnd"/>
      <w:r w:rsidRPr="00C97F05">
        <w:rPr>
          <w:rFonts w:ascii="Arial" w:hAnsi="Arial" w:cs="Arial"/>
        </w:rPr>
        <w:t xml:space="preserve"> for significant changes to existing guides.</w:t>
      </w:r>
    </w:p>
    <w:p w:rsidR="0005430A" w:rsidRPr="00C97F05" w:rsidRDefault="0005430A" w:rsidP="0005430A">
      <w:pPr>
        <w:rPr>
          <w:rFonts w:ascii="Arial" w:hAnsi="Arial" w:cs="Arial"/>
        </w:rPr>
      </w:pPr>
      <w:r w:rsidRPr="00C97F05">
        <w:rPr>
          <w:rFonts w:ascii="Arial" w:hAnsi="Arial" w:cs="Arial"/>
        </w:rPr>
        <w:br w:type="page"/>
      </w:r>
    </w:p>
    <w:p w:rsidR="0005430A" w:rsidRPr="00C97F05" w:rsidRDefault="0005430A" w:rsidP="004E1118">
      <w:pPr>
        <w:pStyle w:val="Heading3"/>
        <w:rPr>
          <w:b w:val="0"/>
        </w:rPr>
      </w:pPr>
      <w:bookmarkStart w:id="16" w:name="_Toc525535780"/>
      <w:r w:rsidRPr="00C97F05">
        <w:rPr>
          <w:b w:val="0"/>
        </w:rPr>
        <w:lastRenderedPageBreak/>
        <w:t>XML – State Implementation Guide</w:t>
      </w:r>
      <w:r w:rsidR="004E1118" w:rsidRPr="00C97F05">
        <w:rPr>
          <w:b w:val="0"/>
        </w:rPr>
        <w:t>s</w:t>
      </w:r>
      <w:bookmarkEnd w:id="16"/>
    </w:p>
    <w:p w:rsidR="0005430A" w:rsidRPr="00C97F05" w:rsidRDefault="0005430A" w:rsidP="0005430A">
      <w:pPr>
        <w:rPr>
          <w:rFonts w:ascii="Arial" w:hAnsi="Arial" w:cs="Arial"/>
        </w:rPr>
      </w:pPr>
      <w:r w:rsidRPr="00C97F05">
        <w:rPr>
          <w:rFonts w:ascii="Arial" w:hAnsi="Arial" w:cs="Arial"/>
        </w:rPr>
        <w:t xml:space="preserve">The following implementation guides </w:t>
      </w:r>
      <w:proofErr w:type="gramStart"/>
      <w:r w:rsidRPr="00C97F05">
        <w:rPr>
          <w:rFonts w:ascii="Arial" w:hAnsi="Arial" w:cs="Arial"/>
        </w:rPr>
        <w:t>were reviewed by the FTA Uniformity Committee and identified as following the standards defined by the committee for electronic file formats</w:t>
      </w:r>
      <w:proofErr w:type="gramEnd"/>
      <w:r w:rsidRPr="00C97F05">
        <w:rPr>
          <w:rFonts w:ascii="Arial" w:hAnsi="Arial" w:cs="Arial"/>
        </w:rPr>
        <w:t>.</w:t>
      </w:r>
    </w:p>
    <w:tbl>
      <w:tblPr>
        <w:tblW w:w="964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
        <w:gridCol w:w="1800"/>
        <w:gridCol w:w="2070"/>
        <w:gridCol w:w="1440"/>
        <w:gridCol w:w="1890"/>
        <w:gridCol w:w="2070"/>
      </w:tblGrid>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0000FF"/>
            <w:vAlign w:val="center"/>
          </w:tcPr>
          <w:p w:rsidR="009A02FE" w:rsidRPr="00C97F05" w:rsidRDefault="009A02FE" w:rsidP="004E1118">
            <w:pPr>
              <w:spacing w:before="60" w:after="60"/>
              <w:jc w:val="center"/>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0000FF"/>
            <w:vAlign w:val="center"/>
          </w:tcPr>
          <w:p w:rsidR="009A02FE" w:rsidRPr="00C97F05" w:rsidRDefault="009A02FE" w:rsidP="00FC2A15">
            <w:pPr>
              <w:spacing w:before="60" w:after="60"/>
              <w:jc w:val="center"/>
              <w:rPr>
                <w:rFonts w:ascii="Arial" w:hAnsi="Arial" w:cs="Arial"/>
                <w:sz w:val="20"/>
                <w:szCs w:val="20"/>
              </w:rPr>
            </w:pPr>
            <w:r w:rsidRPr="00C97F05">
              <w:rPr>
                <w:rFonts w:ascii="Arial" w:hAnsi="Arial" w:cs="Arial"/>
                <w:sz w:val="20"/>
                <w:szCs w:val="20"/>
              </w:rPr>
              <w:t>State</w:t>
            </w:r>
          </w:p>
        </w:tc>
        <w:tc>
          <w:tcPr>
            <w:tcW w:w="2070"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9A02FE" w:rsidRPr="00C97F05" w:rsidRDefault="009A02FE" w:rsidP="004E1118">
            <w:pPr>
              <w:spacing w:before="60" w:after="60"/>
              <w:jc w:val="center"/>
              <w:rPr>
                <w:rFonts w:ascii="Arial" w:hAnsi="Arial" w:cs="Arial"/>
                <w:sz w:val="20"/>
                <w:szCs w:val="20"/>
              </w:rPr>
            </w:pPr>
            <w:r w:rsidRPr="00C97F05">
              <w:rPr>
                <w:rFonts w:ascii="Arial" w:hAnsi="Arial" w:cs="Arial"/>
                <w:sz w:val="20"/>
                <w:szCs w:val="20"/>
              </w:rPr>
              <w:t>Guide Date</w:t>
            </w:r>
          </w:p>
        </w:tc>
        <w:tc>
          <w:tcPr>
            <w:tcW w:w="1440"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9A02FE" w:rsidRPr="00C97F05" w:rsidRDefault="009A02FE" w:rsidP="004E1118">
            <w:pPr>
              <w:spacing w:before="60" w:after="60"/>
              <w:jc w:val="center"/>
              <w:rPr>
                <w:rFonts w:ascii="Arial" w:hAnsi="Arial" w:cs="Arial"/>
                <w:sz w:val="20"/>
                <w:szCs w:val="20"/>
              </w:rPr>
            </w:pPr>
            <w:r w:rsidRPr="00C97F05">
              <w:rPr>
                <w:rFonts w:ascii="Arial" w:hAnsi="Arial" w:cs="Arial"/>
                <w:sz w:val="20"/>
                <w:szCs w:val="20"/>
              </w:rPr>
              <w:t>Guide Version</w:t>
            </w:r>
          </w:p>
        </w:tc>
        <w:tc>
          <w:tcPr>
            <w:tcW w:w="1890"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9A02FE" w:rsidRPr="00C97F05" w:rsidRDefault="009A02FE" w:rsidP="004E1118">
            <w:pPr>
              <w:spacing w:before="60" w:after="60"/>
              <w:jc w:val="center"/>
              <w:rPr>
                <w:rFonts w:ascii="Arial" w:hAnsi="Arial" w:cs="Arial"/>
                <w:sz w:val="20"/>
                <w:szCs w:val="20"/>
              </w:rPr>
            </w:pPr>
            <w:r w:rsidRPr="00C97F05">
              <w:rPr>
                <w:rFonts w:ascii="Arial" w:hAnsi="Arial" w:cs="Arial"/>
                <w:sz w:val="20"/>
                <w:szCs w:val="20"/>
              </w:rPr>
              <w:t>XML Version</w:t>
            </w:r>
          </w:p>
        </w:tc>
        <w:tc>
          <w:tcPr>
            <w:tcW w:w="2070" w:type="dxa"/>
            <w:tcBorders>
              <w:top w:val="single" w:sz="4" w:space="0" w:color="auto"/>
              <w:left w:val="single" w:sz="4" w:space="0" w:color="auto"/>
              <w:bottom w:val="single" w:sz="4" w:space="0" w:color="auto"/>
              <w:right w:val="single" w:sz="4" w:space="0" w:color="auto"/>
            </w:tcBorders>
            <w:shd w:val="clear" w:color="auto" w:fill="0000FF"/>
            <w:vAlign w:val="center"/>
            <w:hideMark/>
          </w:tcPr>
          <w:p w:rsidR="009A02FE" w:rsidRPr="00C97F05" w:rsidRDefault="009A02FE" w:rsidP="004E1118">
            <w:pPr>
              <w:spacing w:before="60" w:after="60"/>
              <w:jc w:val="center"/>
              <w:rPr>
                <w:rFonts w:ascii="Arial" w:hAnsi="Arial" w:cs="Arial"/>
                <w:sz w:val="20"/>
                <w:szCs w:val="20"/>
              </w:rPr>
            </w:pPr>
            <w:r w:rsidRPr="00C97F05">
              <w:rPr>
                <w:rFonts w:ascii="Arial" w:hAnsi="Arial" w:cs="Arial"/>
                <w:sz w:val="20"/>
                <w:szCs w:val="20"/>
              </w:rPr>
              <w:t>FTA Approved Date</w:t>
            </w: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hideMark/>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12E16">
            <w:pPr>
              <w:spacing w:before="60" w:after="60"/>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9A02FE" w:rsidRPr="00C97F05" w:rsidRDefault="009A02FE" w:rsidP="00412E16">
            <w:pPr>
              <w:spacing w:before="60" w:after="60"/>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9A02FE" w:rsidRPr="00C97F05" w:rsidRDefault="009A02FE" w:rsidP="00412E16">
            <w:pPr>
              <w:spacing w:before="60" w:after="60"/>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9A02FE" w:rsidRPr="00C97F05" w:rsidRDefault="009A02FE" w:rsidP="00412E16">
            <w:pPr>
              <w:spacing w:before="60" w:after="60"/>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hideMark/>
          </w:tcPr>
          <w:p w:rsidR="009A02FE" w:rsidRPr="00C97F05" w:rsidRDefault="009A02FE" w:rsidP="00412E16">
            <w:pPr>
              <w:spacing w:before="60" w:after="60"/>
              <w:jc w:val="center"/>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12E16">
            <w:pPr>
              <w:spacing w:before="60" w:after="60"/>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12E16">
            <w:pPr>
              <w:spacing w:before="60" w:after="60"/>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12E16">
            <w:pPr>
              <w:spacing w:before="60" w:after="60"/>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12E16">
            <w:pPr>
              <w:spacing w:before="60" w:after="60"/>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12E16">
            <w:pPr>
              <w:spacing w:before="60" w:after="60"/>
              <w:jc w:val="center"/>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12E16">
            <w:pPr>
              <w:spacing w:before="60" w:after="60"/>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12E16">
            <w:pPr>
              <w:spacing w:before="60" w:after="60"/>
              <w:jc w:val="center"/>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12E16">
            <w:pPr>
              <w:spacing w:before="60" w:after="60"/>
              <w:jc w:val="center"/>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12E16">
            <w:pPr>
              <w:spacing w:before="60" w:after="60"/>
              <w:jc w:val="center"/>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12E16">
            <w:pPr>
              <w:spacing w:before="60" w:after="60"/>
              <w:jc w:val="center"/>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r w:rsidR="009A02FE" w:rsidRPr="00C97F05" w:rsidTr="009A02FE">
        <w:tc>
          <w:tcPr>
            <w:tcW w:w="378"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9A02FE">
            <w:pPr>
              <w:pStyle w:val="ListParagraph"/>
              <w:numPr>
                <w:ilvl w:val="0"/>
                <w:numId w:val="62"/>
              </w:numPr>
              <w:spacing w:before="60" w:after="60"/>
              <w:ind w:left="360"/>
              <w:rPr>
                <w:rFonts w:ascii="Arial" w:hAnsi="Arial" w:cs="Arial"/>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189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c>
          <w:tcPr>
            <w:tcW w:w="2070" w:type="dxa"/>
            <w:tcBorders>
              <w:top w:val="single" w:sz="4" w:space="0" w:color="auto"/>
              <w:left w:val="single" w:sz="4" w:space="0" w:color="auto"/>
              <w:bottom w:val="single" w:sz="4" w:space="0" w:color="auto"/>
              <w:right w:val="single" w:sz="4" w:space="0" w:color="auto"/>
            </w:tcBorders>
          </w:tcPr>
          <w:p w:rsidR="009A02FE" w:rsidRPr="00C97F05" w:rsidRDefault="009A02FE" w:rsidP="004E1118">
            <w:pPr>
              <w:spacing w:before="60" w:after="60"/>
              <w:rPr>
                <w:rFonts w:ascii="Arial" w:hAnsi="Arial" w:cs="Arial"/>
                <w:sz w:val="20"/>
                <w:szCs w:val="20"/>
              </w:rPr>
            </w:pPr>
          </w:p>
        </w:tc>
      </w:tr>
    </w:tbl>
    <w:p w:rsidR="00412E16" w:rsidRPr="00C97F05" w:rsidRDefault="00412E16" w:rsidP="0005430A">
      <w:pPr>
        <w:spacing w:before="120"/>
        <w:rPr>
          <w:rFonts w:ascii="Arial" w:hAnsi="Arial" w:cs="Arial"/>
          <w:snapToGrid w:val="0"/>
        </w:rPr>
      </w:pPr>
    </w:p>
    <w:p w:rsidR="0005430A" w:rsidRPr="00C97F05" w:rsidRDefault="0005430A" w:rsidP="0005430A">
      <w:pPr>
        <w:spacing w:before="120"/>
        <w:rPr>
          <w:rFonts w:ascii="Arial" w:hAnsi="Arial" w:cs="Arial"/>
          <w:snapToGrid w:val="0"/>
        </w:rPr>
      </w:pPr>
      <w:r w:rsidRPr="00C97F05">
        <w:rPr>
          <w:rFonts w:ascii="Arial" w:hAnsi="Arial" w:cs="Arial"/>
          <w:snapToGrid w:val="0"/>
        </w:rPr>
        <w:t>Footnotes:</w:t>
      </w:r>
    </w:p>
    <w:p w:rsidR="00EA3611" w:rsidRPr="00C97F05" w:rsidRDefault="00EA3611">
      <w:pPr>
        <w:spacing w:after="200" w:line="276" w:lineRule="auto"/>
        <w:rPr>
          <w:rFonts w:ascii="Arial" w:hAnsi="Arial" w:cs="Arial"/>
        </w:rPr>
      </w:pPr>
      <w:r w:rsidRPr="00C97F05">
        <w:rPr>
          <w:rFonts w:ascii="Arial" w:hAnsi="Arial" w:cs="Arial"/>
        </w:rPr>
        <w:br w:type="page"/>
      </w:r>
    </w:p>
    <w:p w:rsidR="00D33E06" w:rsidRPr="00C97F05" w:rsidRDefault="00D33E06">
      <w:pPr>
        <w:spacing w:after="200" w:line="276" w:lineRule="auto"/>
        <w:rPr>
          <w:rFonts w:ascii="Arial" w:hAnsi="Arial" w:cs="Arial"/>
        </w:rPr>
      </w:pPr>
    </w:p>
    <w:p w:rsidR="00D33E06" w:rsidRPr="00C97F05" w:rsidRDefault="00EA3611" w:rsidP="00EA3611">
      <w:pPr>
        <w:pStyle w:val="Heading2"/>
        <w:rPr>
          <w:b w:val="0"/>
        </w:rPr>
      </w:pPr>
      <w:bookmarkStart w:id="17" w:name="_Toc525535781"/>
      <w:r w:rsidRPr="00C97F05">
        <w:rPr>
          <w:b w:val="0"/>
        </w:rPr>
        <w:t>Chapter</w:t>
      </w:r>
      <w:r w:rsidR="00D33E06" w:rsidRPr="00C97F05">
        <w:rPr>
          <w:b w:val="0"/>
        </w:rPr>
        <w:t xml:space="preserve"> 2</w:t>
      </w:r>
      <w:bookmarkStart w:id="18" w:name="_Toc346542241"/>
      <w:r w:rsidR="00642804" w:rsidRPr="00C97F05">
        <w:rPr>
          <w:b w:val="0"/>
        </w:rPr>
        <w:t xml:space="preserve"> - Migration Strategies</w:t>
      </w:r>
      <w:bookmarkEnd w:id="18"/>
      <w:bookmarkEnd w:id="17"/>
    </w:p>
    <w:p w:rsidR="00642804" w:rsidRPr="00C97F05" w:rsidRDefault="00642804" w:rsidP="00EA3611">
      <w:pPr>
        <w:pStyle w:val="Heading3"/>
        <w:rPr>
          <w:b w:val="0"/>
        </w:rPr>
      </w:pPr>
      <w:bookmarkStart w:id="19" w:name="_Toc236643300"/>
      <w:bookmarkStart w:id="20" w:name="_Toc346542242"/>
      <w:bookmarkStart w:id="21" w:name="_Toc525535782"/>
      <w:r w:rsidRPr="00C97F05">
        <w:rPr>
          <w:b w:val="0"/>
        </w:rPr>
        <w:t>Strategic Migration Document Overview</w:t>
      </w:r>
      <w:bookmarkEnd w:id="19"/>
      <w:bookmarkEnd w:id="20"/>
      <w:bookmarkEnd w:id="21"/>
    </w:p>
    <w:p w:rsidR="00642804" w:rsidRPr="00C97F05" w:rsidRDefault="00642804" w:rsidP="00EA3611">
      <w:pPr>
        <w:pStyle w:val="Heading4"/>
        <w:rPr>
          <w:b w:val="0"/>
        </w:rPr>
      </w:pPr>
      <w:bookmarkStart w:id="22" w:name="_Toc346542243"/>
      <w:r w:rsidRPr="00C97F05">
        <w:rPr>
          <w:b w:val="0"/>
        </w:rPr>
        <w:t>Description</w:t>
      </w:r>
      <w:bookmarkEnd w:id="22"/>
    </w:p>
    <w:p w:rsidR="00642804" w:rsidRPr="00C97F05" w:rsidRDefault="00642804" w:rsidP="00642804">
      <w:pPr>
        <w:rPr>
          <w:rFonts w:ascii="Arial" w:hAnsi="Arial" w:cs="Arial"/>
        </w:rPr>
      </w:pPr>
      <w:r w:rsidRPr="00C97F05">
        <w:rPr>
          <w:rFonts w:ascii="Arial" w:hAnsi="Arial" w:cs="Arial"/>
        </w:rPr>
        <w:t xml:space="preserve">As mature </w:t>
      </w:r>
      <w:r w:rsidR="009029D1" w:rsidRPr="00C97F05">
        <w:rPr>
          <w:rFonts w:ascii="Arial" w:hAnsi="Arial" w:cs="Arial"/>
        </w:rPr>
        <w:t xml:space="preserve">electronic filing </w:t>
      </w:r>
      <w:r w:rsidRPr="00C97F05">
        <w:rPr>
          <w:rFonts w:ascii="Arial" w:hAnsi="Arial" w:cs="Arial"/>
        </w:rPr>
        <w:t xml:space="preserve">implementation becomes part of day-to-day business activities for state agencies involved with the collection of filing information, there may be a point in time where a tax authority evaluates migrating to a new XML schema. </w:t>
      </w:r>
      <w:r w:rsidR="00C169D0" w:rsidRPr="00C97F05">
        <w:rPr>
          <w:rFonts w:ascii="Arial" w:hAnsi="Arial" w:cs="Arial"/>
        </w:rPr>
        <w:t xml:space="preserve"> </w:t>
      </w:r>
      <w:r w:rsidRPr="00C97F05">
        <w:rPr>
          <w:rFonts w:ascii="Arial" w:hAnsi="Arial" w:cs="Arial"/>
        </w:rPr>
        <w:t>It is important to have plans and strategies in place that will allow implementing a new XML schema with minimal disruption to government agencies and industry partners.</w:t>
      </w:r>
    </w:p>
    <w:p w:rsidR="00642804" w:rsidRPr="00C97F05" w:rsidRDefault="00642804" w:rsidP="00EA3611">
      <w:pPr>
        <w:pStyle w:val="Heading4"/>
        <w:rPr>
          <w:b w:val="0"/>
        </w:rPr>
      </w:pPr>
      <w:bookmarkStart w:id="23" w:name="_Toc346542244"/>
      <w:r w:rsidRPr="00C97F05">
        <w:rPr>
          <w:b w:val="0"/>
        </w:rPr>
        <w:t>Mature Installments</w:t>
      </w:r>
      <w:bookmarkEnd w:id="23"/>
    </w:p>
    <w:p w:rsidR="00642804" w:rsidRPr="00C97F05" w:rsidRDefault="00642804" w:rsidP="00642804">
      <w:pPr>
        <w:rPr>
          <w:rFonts w:ascii="Arial" w:hAnsi="Arial" w:cs="Arial"/>
        </w:rPr>
      </w:pPr>
      <w:r w:rsidRPr="00C97F05">
        <w:rPr>
          <w:rFonts w:ascii="Arial" w:hAnsi="Arial" w:cs="Arial"/>
        </w:rPr>
        <w:t xml:space="preserve">Once a </w:t>
      </w:r>
      <w:r w:rsidR="00C9198C" w:rsidRPr="00C97F05">
        <w:rPr>
          <w:rFonts w:ascii="Arial" w:hAnsi="Arial" w:cs="Arial"/>
        </w:rPr>
        <w:t xml:space="preserve">tax authority </w:t>
      </w:r>
      <w:r w:rsidRPr="00C97F05">
        <w:rPr>
          <w:rFonts w:ascii="Arial" w:hAnsi="Arial" w:cs="Arial"/>
        </w:rPr>
        <w:t xml:space="preserve">has created an environment where they are actively collecting tax filing data from </w:t>
      </w:r>
      <w:r w:rsidR="009029D1" w:rsidRPr="00C97F05">
        <w:rPr>
          <w:rFonts w:ascii="Arial" w:hAnsi="Arial" w:cs="Arial"/>
        </w:rPr>
        <w:t xml:space="preserve">tobacco </w:t>
      </w:r>
      <w:r w:rsidRPr="00C97F05">
        <w:rPr>
          <w:rFonts w:ascii="Arial" w:hAnsi="Arial" w:cs="Arial"/>
        </w:rPr>
        <w:t xml:space="preserve">tax filers or information providers (filers), the environment begins to mature over time. </w:t>
      </w:r>
      <w:r w:rsidR="00C169D0" w:rsidRPr="00C97F05">
        <w:rPr>
          <w:rFonts w:ascii="Arial" w:hAnsi="Arial" w:cs="Arial"/>
        </w:rPr>
        <w:t xml:space="preserve"> </w:t>
      </w:r>
      <w:r w:rsidRPr="00C97F05">
        <w:rPr>
          <w:rFonts w:ascii="Arial" w:hAnsi="Arial" w:cs="Arial"/>
        </w:rPr>
        <w:t xml:space="preserve">Duties in a mature environment move away from the initial set up of the program and instead focus on the issues of moving a new filer quickly and efficiently from setup, to testing, to full production. </w:t>
      </w:r>
      <w:r w:rsidR="00C169D0" w:rsidRPr="00C97F05">
        <w:rPr>
          <w:rFonts w:ascii="Arial" w:hAnsi="Arial" w:cs="Arial"/>
        </w:rPr>
        <w:t xml:space="preserve"> </w:t>
      </w:r>
      <w:r w:rsidRPr="00C97F05">
        <w:rPr>
          <w:rFonts w:ascii="Arial" w:hAnsi="Arial" w:cs="Arial"/>
        </w:rPr>
        <w:t xml:space="preserve">Once a filer </w:t>
      </w:r>
      <w:proofErr w:type="gramStart"/>
      <w:r w:rsidRPr="00C97F05">
        <w:rPr>
          <w:rFonts w:ascii="Arial" w:hAnsi="Arial" w:cs="Arial"/>
        </w:rPr>
        <w:t>has been certified</w:t>
      </w:r>
      <w:proofErr w:type="gramEnd"/>
      <w:r w:rsidRPr="00C97F05">
        <w:rPr>
          <w:rFonts w:ascii="Arial" w:hAnsi="Arial" w:cs="Arial"/>
        </w:rPr>
        <w:t xml:space="preserve"> by the tax authority and is established in the production environment, monthly processing is routine.</w:t>
      </w:r>
    </w:p>
    <w:p w:rsidR="00727944" w:rsidRPr="00C97F05" w:rsidRDefault="00727944" w:rsidP="00D23DE4">
      <w:pPr>
        <w:pStyle w:val="Heading3"/>
        <w:rPr>
          <w:b w:val="0"/>
        </w:rPr>
      </w:pPr>
      <w:bookmarkStart w:id="24" w:name="_Toc346542248"/>
    </w:p>
    <w:p w:rsidR="00642804" w:rsidRPr="00C97F05" w:rsidRDefault="00642804" w:rsidP="00D23DE4">
      <w:pPr>
        <w:pStyle w:val="Heading3"/>
        <w:rPr>
          <w:b w:val="0"/>
        </w:rPr>
      </w:pPr>
      <w:bookmarkStart w:id="25" w:name="_Toc525535783"/>
      <w:r w:rsidRPr="00C97F05">
        <w:rPr>
          <w:b w:val="0"/>
        </w:rPr>
        <w:t>Minimizing Risk</w:t>
      </w:r>
      <w:bookmarkEnd w:id="24"/>
      <w:bookmarkEnd w:id="25"/>
    </w:p>
    <w:p w:rsidR="00642804" w:rsidRPr="00C97F05" w:rsidRDefault="00642804" w:rsidP="00642804">
      <w:pPr>
        <w:rPr>
          <w:rFonts w:ascii="Arial" w:hAnsi="Arial" w:cs="Arial"/>
        </w:rPr>
      </w:pPr>
      <w:r w:rsidRPr="00C97F05">
        <w:rPr>
          <w:rFonts w:ascii="Arial" w:hAnsi="Arial" w:cs="Arial"/>
        </w:rPr>
        <w:t xml:space="preserve">It is important to understand that managing a tax authority’s assets are of strategic importance to the tax authority in both business and technical management. </w:t>
      </w:r>
      <w:r w:rsidR="00C169D0" w:rsidRPr="00C97F05">
        <w:rPr>
          <w:rFonts w:ascii="Arial" w:hAnsi="Arial" w:cs="Arial"/>
        </w:rPr>
        <w:t xml:space="preserve"> </w:t>
      </w:r>
      <w:r w:rsidRPr="00C97F05">
        <w:rPr>
          <w:rFonts w:ascii="Arial" w:hAnsi="Arial" w:cs="Arial"/>
        </w:rPr>
        <w:t xml:space="preserve">It is also crucial for industry to manage business and technical resources. </w:t>
      </w:r>
      <w:r w:rsidR="00C169D0" w:rsidRPr="00C97F05">
        <w:rPr>
          <w:rFonts w:ascii="Arial" w:hAnsi="Arial" w:cs="Arial"/>
        </w:rPr>
        <w:t xml:space="preserve"> </w:t>
      </w:r>
      <w:r w:rsidRPr="00C97F05">
        <w:rPr>
          <w:rFonts w:ascii="Arial" w:hAnsi="Arial" w:cs="Arial"/>
        </w:rPr>
        <w:t xml:space="preserve">For both the tax authority and industry, the risk of making changes which are not warranted, justified, essential, and strategically planned is significant. </w:t>
      </w:r>
      <w:r w:rsidR="00C169D0" w:rsidRPr="00C97F05">
        <w:rPr>
          <w:rFonts w:ascii="Arial" w:hAnsi="Arial" w:cs="Arial"/>
        </w:rPr>
        <w:t xml:space="preserve"> </w:t>
      </w:r>
      <w:r w:rsidRPr="00C97F05">
        <w:rPr>
          <w:rFonts w:ascii="Arial" w:hAnsi="Arial" w:cs="Arial"/>
        </w:rPr>
        <w:t>The following guidelines have proven valuable:</w:t>
      </w:r>
    </w:p>
    <w:p w:rsidR="00642804" w:rsidRPr="00C97F05" w:rsidRDefault="00642804" w:rsidP="004A597E">
      <w:pPr>
        <w:numPr>
          <w:ilvl w:val="0"/>
          <w:numId w:val="2"/>
        </w:numPr>
        <w:rPr>
          <w:rFonts w:ascii="Arial" w:hAnsi="Arial" w:cs="Arial"/>
        </w:rPr>
      </w:pPr>
      <w:r w:rsidRPr="00C97F05">
        <w:rPr>
          <w:rFonts w:ascii="Arial" w:hAnsi="Arial" w:cs="Arial"/>
        </w:rPr>
        <w:t>Make sure there is a strong business case for moving to a new version of an XML schema and starting a new certification process.</w:t>
      </w:r>
    </w:p>
    <w:p w:rsidR="00642804" w:rsidRPr="00C97F05" w:rsidRDefault="00727944" w:rsidP="004A597E">
      <w:pPr>
        <w:numPr>
          <w:ilvl w:val="0"/>
          <w:numId w:val="2"/>
        </w:numPr>
        <w:rPr>
          <w:rFonts w:ascii="Arial" w:hAnsi="Arial" w:cs="Arial"/>
        </w:rPr>
      </w:pPr>
      <w:r w:rsidRPr="00C97F05">
        <w:rPr>
          <w:rFonts w:ascii="Arial" w:hAnsi="Arial" w:cs="Arial"/>
        </w:rPr>
        <w:t>I</w:t>
      </w:r>
      <w:r w:rsidR="00642804" w:rsidRPr="00C97F05">
        <w:rPr>
          <w:rFonts w:ascii="Arial" w:hAnsi="Arial" w:cs="Arial"/>
        </w:rPr>
        <w:t xml:space="preserve">mplementing a new XML version </w:t>
      </w:r>
      <w:proofErr w:type="gramStart"/>
      <w:r w:rsidR="00642804" w:rsidRPr="00C97F05">
        <w:rPr>
          <w:rFonts w:ascii="Arial" w:hAnsi="Arial" w:cs="Arial"/>
        </w:rPr>
        <w:t>should be well thought out,</w:t>
      </w:r>
      <w:proofErr w:type="gramEnd"/>
      <w:r w:rsidR="00642804" w:rsidRPr="00C97F05">
        <w:rPr>
          <w:rFonts w:ascii="Arial" w:hAnsi="Arial" w:cs="Arial"/>
        </w:rPr>
        <w:t xml:space="preserve"> planned, coordinated, and managed.</w:t>
      </w:r>
    </w:p>
    <w:p w:rsidR="00727944" w:rsidRPr="00C97F05" w:rsidRDefault="00642804" w:rsidP="004A597E">
      <w:pPr>
        <w:numPr>
          <w:ilvl w:val="0"/>
          <w:numId w:val="2"/>
        </w:numPr>
        <w:rPr>
          <w:rFonts w:ascii="Arial" w:hAnsi="Arial" w:cs="Arial"/>
        </w:rPr>
      </w:pPr>
      <w:r w:rsidRPr="00C97F05">
        <w:rPr>
          <w:rFonts w:ascii="Arial" w:hAnsi="Arial" w:cs="Arial"/>
        </w:rPr>
        <w:t xml:space="preserve">Allow trade associations representing the </w:t>
      </w:r>
      <w:r w:rsidR="00727944" w:rsidRPr="00C97F05">
        <w:rPr>
          <w:rFonts w:ascii="Arial" w:hAnsi="Arial" w:cs="Arial"/>
        </w:rPr>
        <w:t xml:space="preserve">tobacco </w:t>
      </w:r>
      <w:r w:rsidRPr="00C97F05">
        <w:rPr>
          <w:rFonts w:ascii="Arial" w:hAnsi="Arial" w:cs="Arial"/>
        </w:rPr>
        <w:t>industry to participate in the planning, implementation, and communication process</w:t>
      </w:r>
      <w:r w:rsidR="00727944" w:rsidRPr="00C97F05">
        <w:rPr>
          <w:rFonts w:ascii="Arial" w:hAnsi="Arial" w:cs="Arial"/>
        </w:rPr>
        <w:t>.</w:t>
      </w:r>
      <w:r w:rsidR="00AB11FF" w:rsidRPr="00C97F05">
        <w:rPr>
          <w:rFonts w:ascii="Arial" w:hAnsi="Arial" w:cs="Arial"/>
        </w:rPr>
        <w:t xml:space="preserve">  Involve other state departments such as the Attorney General</w:t>
      </w:r>
      <w:r w:rsidR="001F5FE7">
        <w:rPr>
          <w:rFonts w:ascii="Arial" w:hAnsi="Arial" w:cs="Arial"/>
        </w:rPr>
        <w:t>’s</w:t>
      </w:r>
      <w:r w:rsidR="00AB11FF" w:rsidRPr="00C97F05">
        <w:rPr>
          <w:rFonts w:ascii="Arial" w:hAnsi="Arial" w:cs="Arial"/>
        </w:rPr>
        <w:t xml:space="preserve"> office, Department of Health, etc.</w:t>
      </w:r>
    </w:p>
    <w:p w:rsidR="00642804" w:rsidRPr="00C97F05" w:rsidRDefault="00642804" w:rsidP="004A597E">
      <w:pPr>
        <w:numPr>
          <w:ilvl w:val="0"/>
          <w:numId w:val="2"/>
        </w:numPr>
        <w:rPr>
          <w:rFonts w:ascii="Arial" w:hAnsi="Arial" w:cs="Arial"/>
        </w:rPr>
      </w:pPr>
      <w:r w:rsidRPr="00C97F05">
        <w:rPr>
          <w:rFonts w:ascii="Arial" w:hAnsi="Arial" w:cs="Arial"/>
        </w:rPr>
        <w:t xml:space="preserve">The tax authority should ensure requirements are reasonable, easily understood, and simple to comply </w:t>
      </w:r>
      <w:proofErr w:type="gramStart"/>
      <w:r w:rsidRPr="00C97F05">
        <w:rPr>
          <w:rFonts w:ascii="Arial" w:hAnsi="Arial" w:cs="Arial"/>
        </w:rPr>
        <w:t>with</w:t>
      </w:r>
      <w:proofErr w:type="gramEnd"/>
      <w:r w:rsidRPr="00C97F05">
        <w:rPr>
          <w:rFonts w:ascii="Arial" w:hAnsi="Arial" w:cs="Arial"/>
        </w:rPr>
        <w:t>.</w:t>
      </w:r>
    </w:p>
    <w:p w:rsidR="00642804" w:rsidRPr="00C97F05" w:rsidRDefault="00642804" w:rsidP="004A597E">
      <w:pPr>
        <w:numPr>
          <w:ilvl w:val="1"/>
          <w:numId w:val="2"/>
        </w:numPr>
        <w:rPr>
          <w:rFonts w:ascii="Arial" w:hAnsi="Arial" w:cs="Arial"/>
        </w:rPr>
      </w:pPr>
      <w:r w:rsidRPr="00C97F05">
        <w:rPr>
          <w:rFonts w:ascii="Arial" w:hAnsi="Arial" w:cs="Arial"/>
        </w:rPr>
        <w:t>Provide a well-defined electronic implementation guide</w:t>
      </w:r>
    </w:p>
    <w:p w:rsidR="00642804" w:rsidRPr="00C97F05" w:rsidRDefault="00642804" w:rsidP="004A597E">
      <w:pPr>
        <w:numPr>
          <w:ilvl w:val="1"/>
          <w:numId w:val="2"/>
        </w:numPr>
        <w:rPr>
          <w:rFonts w:ascii="Arial" w:hAnsi="Arial" w:cs="Arial"/>
        </w:rPr>
      </w:pPr>
      <w:r w:rsidRPr="00C97F05">
        <w:rPr>
          <w:rFonts w:ascii="Arial" w:hAnsi="Arial" w:cs="Arial"/>
        </w:rPr>
        <w:t xml:space="preserve">Provide adequate notification of implementation </w:t>
      </w:r>
    </w:p>
    <w:p w:rsidR="00642804" w:rsidRPr="00C97F05" w:rsidRDefault="00642804" w:rsidP="004A597E">
      <w:pPr>
        <w:numPr>
          <w:ilvl w:val="1"/>
          <w:numId w:val="2"/>
        </w:numPr>
        <w:rPr>
          <w:rFonts w:ascii="Arial" w:hAnsi="Arial" w:cs="Arial"/>
        </w:rPr>
      </w:pPr>
      <w:r w:rsidRPr="00C97F05">
        <w:rPr>
          <w:rFonts w:ascii="Arial" w:hAnsi="Arial" w:cs="Arial"/>
        </w:rPr>
        <w:t>Provide adequate testing opportunities</w:t>
      </w:r>
    </w:p>
    <w:p w:rsidR="00642804" w:rsidRPr="00C97F05" w:rsidRDefault="00642804" w:rsidP="004A597E">
      <w:pPr>
        <w:numPr>
          <w:ilvl w:val="1"/>
          <w:numId w:val="2"/>
        </w:numPr>
        <w:rPr>
          <w:rFonts w:ascii="Arial" w:hAnsi="Arial" w:cs="Arial"/>
        </w:rPr>
      </w:pPr>
      <w:r w:rsidRPr="00C97F05">
        <w:rPr>
          <w:rFonts w:ascii="Arial" w:hAnsi="Arial" w:cs="Arial"/>
        </w:rPr>
        <w:t>Provide a quick path to certification</w:t>
      </w:r>
    </w:p>
    <w:p w:rsidR="00642804" w:rsidRPr="00C97F05" w:rsidRDefault="00642804" w:rsidP="004A597E">
      <w:pPr>
        <w:numPr>
          <w:ilvl w:val="2"/>
          <w:numId w:val="2"/>
        </w:numPr>
        <w:rPr>
          <w:rFonts w:ascii="Arial" w:hAnsi="Arial" w:cs="Arial"/>
        </w:rPr>
      </w:pPr>
      <w:r w:rsidRPr="00C97F05">
        <w:rPr>
          <w:rFonts w:ascii="Arial" w:hAnsi="Arial" w:cs="Arial"/>
        </w:rPr>
        <w:t>Provide feedback quickly after a test is submitted, whether the filing is acceptable or changes are requested</w:t>
      </w:r>
    </w:p>
    <w:p w:rsidR="00642804" w:rsidRPr="00C97F05" w:rsidRDefault="00642804" w:rsidP="004A597E">
      <w:pPr>
        <w:numPr>
          <w:ilvl w:val="2"/>
          <w:numId w:val="2"/>
        </w:numPr>
        <w:rPr>
          <w:rFonts w:ascii="Arial" w:hAnsi="Arial" w:cs="Arial"/>
        </w:rPr>
      </w:pPr>
      <w:r w:rsidRPr="00C97F05">
        <w:rPr>
          <w:rFonts w:ascii="Arial" w:hAnsi="Arial" w:cs="Arial"/>
        </w:rPr>
        <w:t>Filers should need to test and file dual tax information in more than one XML schema for only a short period of time</w:t>
      </w:r>
    </w:p>
    <w:p w:rsidR="00642804" w:rsidRPr="00C97F05" w:rsidRDefault="00642804" w:rsidP="004A597E">
      <w:pPr>
        <w:numPr>
          <w:ilvl w:val="2"/>
          <w:numId w:val="2"/>
        </w:numPr>
        <w:rPr>
          <w:rFonts w:ascii="Arial" w:hAnsi="Arial" w:cs="Arial"/>
        </w:rPr>
      </w:pPr>
      <w:r w:rsidRPr="00C97F05">
        <w:rPr>
          <w:rFonts w:ascii="Arial" w:hAnsi="Arial" w:cs="Arial"/>
        </w:rPr>
        <w:lastRenderedPageBreak/>
        <w:t>For both industry and the tax authority, the goal is to use the minimum number of resources to quickly certify the filer in the XML schema format</w:t>
      </w:r>
    </w:p>
    <w:p w:rsidR="00642804" w:rsidRPr="00C97F05" w:rsidRDefault="00642804" w:rsidP="00D23DE4">
      <w:pPr>
        <w:pStyle w:val="Heading3"/>
        <w:rPr>
          <w:b w:val="0"/>
        </w:rPr>
      </w:pPr>
      <w:bookmarkStart w:id="26" w:name="_Toc525535784"/>
      <w:r w:rsidRPr="00C97F05">
        <w:rPr>
          <w:b w:val="0"/>
        </w:rPr>
        <w:t>Implementation Guide Review:</w:t>
      </w:r>
      <w:bookmarkEnd w:id="26"/>
    </w:p>
    <w:p w:rsidR="00642804" w:rsidRPr="00C97F05" w:rsidRDefault="00642804" w:rsidP="00642804">
      <w:pPr>
        <w:rPr>
          <w:rFonts w:ascii="Arial" w:hAnsi="Arial" w:cs="Arial"/>
        </w:rPr>
      </w:pPr>
      <w:r w:rsidRPr="00C97F05">
        <w:rPr>
          <w:rFonts w:ascii="Arial" w:hAnsi="Arial" w:cs="Arial"/>
        </w:rPr>
        <w:t xml:space="preserve">Any new implementation guide </w:t>
      </w:r>
      <w:proofErr w:type="gramStart"/>
      <w:r w:rsidRPr="00C97F05">
        <w:rPr>
          <w:rFonts w:ascii="Arial" w:hAnsi="Arial" w:cs="Arial"/>
        </w:rPr>
        <w:t>should be submitted</w:t>
      </w:r>
      <w:proofErr w:type="gramEnd"/>
      <w:r w:rsidRPr="00C97F05">
        <w:rPr>
          <w:rFonts w:ascii="Arial" w:hAnsi="Arial" w:cs="Arial"/>
        </w:rPr>
        <w:t xml:space="preserve"> to the Federation of Tax Administrat</w:t>
      </w:r>
      <w:r w:rsidR="001F5FE7">
        <w:rPr>
          <w:rFonts w:ascii="Arial" w:hAnsi="Arial" w:cs="Arial"/>
        </w:rPr>
        <w:t>ors</w:t>
      </w:r>
      <w:r w:rsidRPr="00C97F05">
        <w:rPr>
          <w:rFonts w:ascii="Arial" w:hAnsi="Arial" w:cs="Arial"/>
        </w:rPr>
        <w:t xml:space="preserve"> </w:t>
      </w:r>
      <w:r w:rsidR="00775E9D" w:rsidRPr="00C97F05">
        <w:rPr>
          <w:rFonts w:ascii="Arial" w:hAnsi="Arial" w:cs="Arial"/>
        </w:rPr>
        <w:t xml:space="preserve">Tobacco </w:t>
      </w:r>
      <w:r w:rsidRPr="00C97F05">
        <w:rPr>
          <w:rFonts w:ascii="Arial" w:hAnsi="Arial" w:cs="Arial"/>
        </w:rPr>
        <w:t xml:space="preserve">Uniformity </w:t>
      </w:r>
      <w:r w:rsidR="00775E9D" w:rsidRPr="00C97F05">
        <w:rPr>
          <w:rFonts w:ascii="Arial" w:hAnsi="Arial" w:cs="Arial"/>
        </w:rPr>
        <w:t xml:space="preserve">Technology </w:t>
      </w:r>
      <w:r w:rsidRPr="00C97F05">
        <w:rPr>
          <w:rFonts w:ascii="Arial" w:hAnsi="Arial" w:cs="Arial"/>
        </w:rPr>
        <w:t>Sub</w:t>
      </w:r>
      <w:r w:rsidR="00775E9D" w:rsidRPr="00C97F05">
        <w:rPr>
          <w:rFonts w:ascii="Arial" w:hAnsi="Arial" w:cs="Arial"/>
        </w:rPr>
        <w:t>-</w:t>
      </w:r>
      <w:r w:rsidRPr="00C97F05">
        <w:rPr>
          <w:rFonts w:ascii="Arial" w:hAnsi="Arial" w:cs="Arial"/>
        </w:rPr>
        <w:t>committee for review before implementation.</w:t>
      </w:r>
      <w:r w:rsidR="00C169D0" w:rsidRPr="00C97F05">
        <w:rPr>
          <w:rFonts w:ascii="Arial" w:hAnsi="Arial" w:cs="Arial"/>
        </w:rPr>
        <w:t xml:space="preserve"> </w:t>
      </w:r>
      <w:r w:rsidRPr="00C97F05">
        <w:rPr>
          <w:rFonts w:ascii="Arial" w:hAnsi="Arial" w:cs="Arial"/>
        </w:rPr>
        <w:t xml:space="preserve"> Please see </w:t>
      </w:r>
      <w:r w:rsidR="00EA3611" w:rsidRPr="00C97F05">
        <w:rPr>
          <w:rFonts w:ascii="Arial" w:hAnsi="Arial" w:cs="Arial"/>
        </w:rPr>
        <w:t>S</w:t>
      </w:r>
      <w:r w:rsidRPr="00C97F05">
        <w:rPr>
          <w:rFonts w:ascii="Arial" w:hAnsi="Arial" w:cs="Arial"/>
        </w:rPr>
        <w:t>ection</w:t>
      </w:r>
      <w:r w:rsidR="00EA3611" w:rsidRPr="00C97F05">
        <w:rPr>
          <w:rFonts w:ascii="Arial" w:hAnsi="Arial" w:cs="Arial"/>
        </w:rPr>
        <w:t xml:space="preserve"> 1</w:t>
      </w:r>
      <w:r w:rsidR="00D23DE4" w:rsidRPr="00C97F05">
        <w:rPr>
          <w:rFonts w:ascii="Arial" w:hAnsi="Arial" w:cs="Arial"/>
        </w:rPr>
        <w:t>, Chapter 1</w:t>
      </w:r>
      <w:r w:rsidRPr="00C97F05">
        <w:rPr>
          <w:rFonts w:ascii="Arial" w:hAnsi="Arial" w:cs="Arial"/>
        </w:rPr>
        <w:t xml:space="preserve"> </w:t>
      </w:r>
      <w:r w:rsidR="00EA3611" w:rsidRPr="00C97F05">
        <w:rPr>
          <w:rFonts w:ascii="Arial" w:hAnsi="Arial" w:cs="Arial"/>
        </w:rPr>
        <w:t>for the</w:t>
      </w:r>
      <w:r w:rsidRPr="00C97F05">
        <w:rPr>
          <w:rFonts w:ascii="Arial" w:hAnsi="Arial" w:cs="Arial"/>
        </w:rPr>
        <w:t xml:space="preserve"> </w:t>
      </w:r>
      <w:hyperlink w:anchor="_Implementation_Guide_Approval" w:history="1">
        <w:r w:rsidRPr="00C97F05">
          <w:rPr>
            <w:rStyle w:val="Hyperlink"/>
            <w:rFonts w:ascii="Arial" w:hAnsi="Arial" w:cs="Arial"/>
          </w:rPr>
          <w:t>Implementation Guide Approval Procedures</w:t>
        </w:r>
      </w:hyperlink>
      <w:r w:rsidRPr="00C97F05">
        <w:rPr>
          <w:rFonts w:ascii="Arial" w:hAnsi="Arial" w:cs="Arial"/>
        </w:rPr>
        <w:t>.</w:t>
      </w:r>
    </w:p>
    <w:p w:rsidR="0082506B" w:rsidRDefault="0082506B" w:rsidP="00444F51">
      <w:pPr>
        <w:pStyle w:val="Heading2"/>
        <w:rPr>
          <w:b w:val="0"/>
        </w:rPr>
      </w:pPr>
    </w:p>
    <w:p w:rsidR="00444F51" w:rsidRPr="00C97F05" w:rsidRDefault="00444F51" w:rsidP="00444F51">
      <w:pPr>
        <w:pStyle w:val="Heading2"/>
        <w:rPr>
          <w:b w:val="0"/>
        </w:rPr>
      </w:pPr>
      <w:bookmarkStart w:id="27" w:name="_Toc525535785"/>
      <w:r w:rsidRPr="00C97F05">
        <w:rPr>
          <w:b w:val="0"/>
        </w:rPr>
        <w:t xml:space="preserve">Chapter 3 </w:t>
      </w:r>
      <w:r w:rsidR="003F3DD2" w:rsidRPr="00C97F05">
        <w:rPr>
          <w:b w:val="0"/>
        </w:rPr>
        <w:t>–</w:t>
      </w:r>
      <w:r w:rsidRPr="00C97F05">
        <w:rPr>
          <w:b w:val="0"/>
        </w:rPr>
        <w:t xml:space="preserve"> </w:t>
      </w:r>
      <w:r w:rsidR="003F3DD2" w:rsidRPr="00C97F05">
        <w:rPr>
          <w:b w:val="0"/>
        </w:rPr>
        <w:t xml:space="preserve">Tobacco </w:t>
      </w:r>
      <w:r w:rsidRPr="00C97F05">
        <w:rPr>
          <w:b w:val="0"/>
        </w:rPr>
        <w:t>Tax Web Pages</w:t>
      </w:r>
      <w:bookmarkEnd w:id="27"/>
    </w:p>
    <w:p w:rsidR="00444F51" w:rsidRPr="00C97F05" w:rsidRDefault="00444F51" w:rsidP="00444F51">
      <w:pPr>
        <w:pStyle w:val="Heading3"/>
        <w:rPr>
          <w:b w:val="0"/>
        </w:rPr>
      </w:pPr>
      <w:bookmarkStart w:id="28" w:name="_Toc236643348"/>
      <w:bookmarkStart w:id="29" w:name="_Toc339890984"/>
      <w:bookmarkStart w:id="30" w:name="_Toc525535786"/>
      <w:r w:rsidRPr="00C97F05">
        <w:rPr>
          <w:b w:val="0"/>
        </w:rPr>
        <w:t>Introduction</w:t>
      </w:r>
      <w:bookmarkEnd w:id="28"/>
      <w:bookmarkEnd w:id="29"/>
      <w:bookmarkEnd w:id="30"/>
    </w:p>
    <w:p w:rsidR="00444F51" w:rsidRPr="00C97F05" w:rsidRDefault="00444F51" w:rsidP="00444F51">
      <w:pPr>
        <w:rPr>
          <w:rFonts w:ascii="Arial" w:hAnsi="Arial" w:cs="Arial"/>
        </w:rPr>
      </w:pPr>
      <w:r w:rsidRPr="00C97F05">
        <w:rPr>
          <w:rFonts w:ascii="Arial" w:hAnsi="Arial" w:cs="Arial"/>
        </w:rPr>
        <w:t xml:space="preserve">The </w:t>
      </w:r>
      <w:r w:rsidR="003F3DD2" w:rsidRPr="00C97F05">
        <w:rPr>
          <w:rFonts w:ascii="Arial" w:hAnsi="Arial" w:cs="Arial"/>
        </w:rPr>
        <w:t xml:space="preserve">Tobacco </w:t>
      </w:r>
      <w:r w:rsidR="001F5FE7">
        <w:rPr>
          <w:rFonts w:ascii="Arial" w:hAnsi="Arial" w:cs="Arial"/>
        </w:rPr>
        <w:t>Uniformity</w:t>
      </w:r>
      <w:r w:rsidRPr="00C97F05">
        <w:rPr>
          <w:rFonts w:ascii="Arial" w:hAnsi="Arial" w:cs="Arial"/>
        </w:rPr>
        <w:t xml:space="preserve"> </w:t>
      </w:r>
      <w:r w:rsidR="003F3DD2" w:rsidRPr="00C97F05">
        <w:rPr>
          <w:rFonts w:ascii="Arial" w:hAnsi="Arial" w:cs="Arial"/>
        </w:rPr>
        <w:t xml:space="preserve">Technology </w:t>
      </w:r>
      <w:r w:rsidRPr="00C97F05">
        <w:rPr>
          <w:rFonts w:ascii="Arial" w:hAnsi="Arial" w:cs="Arial"/>
        </w:rPr>
        <w:t>Sub</w:t>
      </w:r>
      <w:r w:rsidR="003F3DD2" w:rsidRPr="00C97F05">
        <w:rPr>
          <w:rFonts w:ascii="Arial" w:hAnsi="Arial" w:cs="Arial"/>
        </w:rPr>
        <w:t>-</w:t>
      </w:r>
      <w:r w:rsidRPr="00C97F05">
        <w:rPr>
          <w:rFonts w:ascii="Arial" w:hAnsi="Arial" w:cs="Arial"/>
        </w:rPr>
        <w:t xml:space="preserve">committee recommends that state tax administrators adopt a standard </w:t>
      </w:r>
      <w:r w:rsidR="001F5FE7">
        <w:rPr>
          <w:rFonts w:ascii="Arial" w:hAnsi="Arial" w:cs="Arial"/>
        </w:rPr>
        <w:t>I</w:t>
      </w:r>
      <w:r w:rsidRPr="00C97F05">
        <w:rPr>
          <w:rFonts w:ascii="Arial" w:hAnsi="Arial" w:cs="Arial"/>
        </w:rPr>
        <w:t xml:space="preserve">nternet interface for </w:t>
      </w:r>
      <w:r w:rsidR="003F3DD2" w:rsidRPr="00C97F05">
        <w:rPr>
          <w:rFonts w:ascii="Arial" w:hAnsi="Arial" w:cs="Arial"/>
        </w:rPr>
        <w:t xml:space="preserve">tobacco </w:t>
      </w:r>
      <w:r w:rsidRPr="00C97F05">
        <w:rPr>
          <w:rFonts w:ascii="Arial" w:hAnsi="Arial" w:cs="Arial"/>
        </w:rPr>
        <w:t xml:space="preserve">taxpayers.  A standard interface will help taxpayers to access the forms and information they need, regardless of the number of states in which they do business. </w:t>
      </w:r>
      <w:r w:rsidR="00C169D0" w:rsidRPr="00C97F05">
        <w:rPr>
          <w:rFonts w:ascii="Arial" w:hAnsi="Arial" w:cs="Arial"/>
        </w:rPr>
        <w:t xml:space="preserve"> </w:t>
      </w:r>
      <w:r w:rsidRPr="00C97F05">
        <w:rPr>
          <w:rFonts w:ascii="Arial" w:hAnsi="Arial" w:cs="Arial"/>
        </w:rPr>
        <w:t xml:space="preserve">Such access will also be helpful to other states as they look for comparable information.  Each state </w:t>
      </w:r>
      <w:r w:rsidR="003F3DD2" w:rsidRPr="00C97F05">
        <w:rPr>
          <w:rFonts w:ascii="Arial" w:hAnsi="Arial" w:cs="Arial"/>
        </w:rPr>
        <w:t xml:space="preserve">tobacco </w:t>
      </w:r>
      <w:r w:rsidRPr="00C97F05">
        <w:rPr>
          <w:rFonts w:ascii="Arial" w:hAnsi="Arial" w:cs="Arial"/>
        </w:rPr>
        <w:t xml:space="preserve">tax </w:t>
      </w:r>
      <w:r w:rsidR="00F86996" w:rsidRPr="00C97F05">
        <w:rPr>
          <w:rFonts w:ascii="Arial" w:hAnsi="Arial" w:cs="Arial"/>
        </w:rPr>
        <w:t>W</w:t>
      </w:r>
      <w:r w:rsidRPr="00C97F05">
        <w:rPr>
          <w:rFonts w:ascii="Arial" w:hAnsi="Arial" w:cs="Arial"/>
        </w:rPr>
        <w:t xml:space="preserve">eb site will include a predictable number of links and a standard set of informational categories, although the precise look and feel of each site will remain specific to the state.  This will also help states build Web sites that include all the information </w:t>
      </w:r>
      <w:r w:rsidR="006C4E58" w:rsidRPr="00C97F05">
        <w:rPr>
          <w:rFonts w:ascii="Arial" w:hAnsi="Arial" w:cs="Arial"/>
        </w:rPr>
        <w:t xml:space="preserve">a </w:t>
      </w:r>
      <w:r w:rsidRPr="00C97F05">
        <w:rPr>
          <w:rFonts w:ascii="Arial" w:hAnsi="Arial" w:cs="Arial"/>
        </w:rPr>
        <w:t>taxpayer</w:t>
      </w:r>
      <w:r w:rsidR="006C4E58" w:rsidRPr="00C97F05">
        <w:rPr>
          <w:rFonts w:ascii="Arial" w:hAnsi="Arial" w:cs="Arial"/>
        </w:rPr>
        <w:t xml:space="preserve"> will</w:t>
      </w:r>
      <w:r w:rsidRPr="00C97F05">
        <w:rPr>
          <w:rFonts w:ascii="Arial" w:hAnsi="Arial" w:cs="Arial"/>
        </w:rPr>
        <w:t xml:space="preserve"> need, by providing a map to Web developers.</w:t>
      </w:r>
    </w:p>
    <w:p w:rsidR="00444F51" w:rsidRPr="00C97F05" w:rsidRDefault="00444F51" w:rsidP="00444F51">
      <w:pPr>
        <w:pStyle w:val="Heading3"/>
        <w:rPr>
          <w:b w:val="0"/>
        </w:rPr>
      </w:pPr>
      <w:bookmarkStart w:id="31" w:name="_Toc236643349"/>
      <w:bookmarkStart w:id="32" w:name="_Toc339890985"/>
      <w:bookmarkStart w:id="33" w:name="_Toc525535787"/>
      <w:r w:rsidRPr="00C97F05">
        <w:rPr>
          <w:b w:val="0"/>
        </w:rPr>
        <w:t>Guidelines</w:t>
      </w:r>
      <w:bookmarkEnd w:id="31"/>
      <w:bookmarkEnd w:id="32"/>
      <w:bookmarkEnd w:id="33"/>
    </w:p>
    <w:p w:rsidR="00444F51" w:rsidRPr="00C97F05" w:rsidRDefault="00444F51" w:rsidP="00444F51">
      <w:pPr>
        <w:rPr>
          <w:rFonts w:ascii="Arial" w:hAnsi="Arial" w:cs="Arial"/>
        </w:rPr>
      </w:pPr>
      <w:r w:rsidRPr="00C97F05">
        <w:rPr>
          <w:rFonts w:ascii="Arial" w:hAnsi="Arial" w:cs="Arial"/>
        </w:rPr>
        <w:t xml:space="preserve">The standard interface will consist of a recommended set of links to pertinent </w:t>
      </w:r>
      <w:r w:rsidR="00E96DAD" w:rsidRPr="00C97F05">
        <w:rPr>
          <w:rFonts w:ascii="Arial" w:hAnsi="Arial" w:cs="Arial"/>
        </w:rPr>
        <w:t xml:space="preserve">tobacco </w:t>
      </w:r>
      <w:r w:rsidRPr="00C97F05">
        <w:rPr>
          <w:rFonts w:ascii="Arial" w:hAnsi="Arial" w:cs="Arial"/>
        </w:rPr>
        <w:t xml:space="preserve">tax information, forms, and frequently asked questions.  This set of links, or </w:t>
      </w:r>
      <w:r w:rsidR="00940E9C" w:rsidRPr="00C97F05">
        <w:rPr>
          <w:rFonts w:ascii="Arial" w:hAnsi="Arial" w:cs="Arial"/>
        </w:rPr>
        <w:t>s</w:t>
      </w:r>
      <w:r w:rsidRPr="00C97F05">
        <w:rPr>
          <w:rFonts w:ascii="Arial" w:hAnsi="Arial" w:cs="Arial"/>
        </w:rPr>
        <w:t xml:space="preserve">tandard </w:t>
      </w:r>
      <w:r w:rsidR="00940E9C" w:rsidRPr="00C97F05">
        <w:rPr>
          <w:rFonts w:ascii="Arial" w:hAnsi="Arial" w:cs="Arial"/>
        </w:rPr>
        <w:t>c</w:t>
      </w:r>
      <w:r w:rsidRPr="00C97F05">
        <w:rPr>
          <w:rFonts w:ascii="Arial" w:hAnsi="Arial" w:cs="Arial"/>
        </w:rPr>
        <w:t>ategories, with suggested subcategories, is:</w:t>
      </w:r>
    </w:p>
    <w:p w:rsidR="00444F51" w:rsidRPr="00C97F05" w:rsidRDefault="00444F51" w:rsidP="004A597E">
      <w:pPr>
        <w:numPr>
          <w:ilvl w:val="0"/>
          <w:numId w:val="28"/>
        </w:numPr>
        <w:tabs>
          <w:tab w:val="left" w:pos="720"/>
        </w:tabs>
        <w:spacing w:after="0"/>
        <w:ind w:left="720"/>
        <w:rPr>
          <w:rFonts w:ascii="Arial" w:hAnsi="Arial" w:cs="Arial"/>
        </w:rPr>
      </w:pPr>
      <w:r w:rsidRPr="00C97F05">
        <w:rPr>
          <w:rFonts w:ascii="Arial" w:hAnsi="Arial" w:cs="Arial"/>
        </w:rPr>
        <w:t>Frequently Asked Questions (FAQs)</w:t>
      </w:r>
    </w:p>
    <w:p w:rsidR="00444F51" w:rsidRPr="00C97F05" w:rsidRDefault="00444F51" w:rsidP="004A597E">
      <w:pPr>
        <w:numPr>
          <w:ilvl w:val="0"/>
          <w:numId w:val="28"/>
        </w:numPr>
        <w:tabs>
          <w:tab w:val="left" w:pos="720"/>
        </w:tabs>
        <w:spacing w:after="0"/>
        <w:ind w:left="720"/>
        <w:rPr>
          <w:rFonts w:ascii="Arial" w:hAnsi="Arial" w:cs="Arial"/>
        </w:rPr>
      </w:pPr>
      <w:r w:rsidRPr="00C97F05">
        <w:rPr>
          <w:rFonts w:ascii="Arial" w:hAnsi="Arial" w:cs="Arial"/>
        </w:rPr>
        <w:t>Forms and Publications</w:t>
      </w:r>
    </w:p>
    <w:p w:rsidR="00444F51" w:rsidRPr="00C97F05" w:rsidRDefault="00E96DAD" w:rsidP="004A597E">
      <w:pPr>
        <w:numPr>
          <w:ilvl w:val="0"/>
          <w:numId w:val="28"/>
        </w:numPr>
        <w:tabs>
          <w:tab w:val="left" w:pos="720"/>
        </w:tabs>
        <w:spacing w:after="0"/>
        <w:ind w:left="720"/>
        <w:rPr>
          <w:rFonts w:ascii="Arial" w:hAnsi="Arial" w:cs="Arial"/>
        </w:rPr>
      </w:pPr>
      <w:r w:rsidRPr="00C97F05">
        <w:rPr>
          <w:rFonts w:ascii="Arial" w:hAnsi="Arial" w:cs="Arial"/>
        </w:rPr>
        <w:t xml:space="preserve">Tobacco </w:t>
      </w:r>
      <w:r w:rsidR="00444F51" w:rsidRPr="00C97F05">
        <w:rPr>
          <w:rFonts w:ascii="Arial" w:hAnsi="Arial" w:cs="Arial"/>
        </w:rPr>
        <w:t>Tax Rates</w:t>
      </w:r>
    </w:p>
    <w:p w:rsidR="00444F51" w:rsidRPr="00C97F05" w:rsidRDefault="00444F51" w:rsidP="004A597E">
      <w:pPr>
        <w:numPr>
          <w:ilvl w:val="0"/>
          <w:numId w:val="28"/>
        </w:numPr>
        <w:tabs>
          <w:tab w:val="left" w:pos="720"/>
        </w:tabs>
        <w:spacing w:after="0"/>
        <w:ind w:left="720"/>
        <w:rPr>
          <w:rFonts w:ascii="Arial" w:hAnsi="Arial" w:cs="Arial"/>
        </w:rPr>
      </w:pPr>
      <w:r w:rsidRPr="00C97F05">
        <w:rPr>
          <w:rFonts w:ascii="Arial" w:hAnsi="Arial" w:cs="Arial"/>
        </w:rPr>
        <w:t>Laws, Regulations and Notices</w:t>
      </w:r>
    </w:p>
    <w:p w:rsidR="00444F51" w:rsidRPr="00C97F05" w:rsidRDefault="00444F51" w:rsidP="004A597E">
      <w:pPr>
        <w:numPr>
          <w:ilvl w:val="1"/>
          <w:numId w:val="28"/>
        </w:numPr>
        <w:spacing w:after="0"/>
        <w:ind w:left="1080"/>
        <w:rPr>
          <w:rFonts w:ascii="Arial" w:hAnsi="Arial" w:cs="Arial"/>
        </w:rPr>
      </w:pPr>
      <w:r w:rsidRPr="00C97F05">
        <w:rPr>
          <w:rFonts w:ascii="Arial" w:hAnsi="Arial" w:cs="Arial"/>
        </w:rPr>
        <w:t>Current Laws</w:t>
      </w:r>
    </w:p>
    <w:p w:rsidR="00444F51" w:rsidRPr="00C97F05" w:rsidRDefault="00444F51" w:rsidP="004A597E">
      <w:pPr>
        <w:numPr>
          <w:ilvl w:val="1"/>
          <w:numId w:val="28"/>
        </w:numPr>
        <w:spacing w:after="0"/>
        <w:ind w:left="1080"/>
        <w:rPr>
          <w:rFonts w:ascii="Arial" w:hAnsi="Arial" w:cs="Arial"/>
        </w:rPr>
      </w:pPr>
      <w:r w:rsidRPr="00C97F05">
        <w:rPr>
          <w:rFonts w:ascii="Arial" w:hAnsi="Arial" w:cs="Arial"/>
        </w:rPr>
        <w:t>Legislation</w:t>
      </w:r>
    </w:p>
    <w:p w:rsidR="00444F51" w:rsidRPr="00C97F05" w:rsidRDefault="00444F51" w:rsidP="004A597E">
      <w:pPr>
        <w:numPr>
          <w:ilvl w:val="1"/>
          <w:numId w:val="28"/>
        </w:numPr>
        <w:spacing w:after="0"/>
        <w:ind w:left="1080"/>
        <w:rPr>
          <w:rFonts w:ascii="Arial" w:hAnsi="Arial" w:cs="Arial"/>
        </w:rPr>
      </w:pPr>
      <w:r w:rsidRPr="00C97F05">
        <w:rPr>
          <w:rFonts w:ascii="Arial" w:hAnsi="Arial" w:cs="Arial"/>
        </w:rPr>
        <w:t>Current Regulations</w:t>
      </w:r>
    </w:p>
    <w:p w:rsidR="00444F51" w:rsidRPr="00C97F05" w:rsidRDefault="00444F51" w:rsidP="004A597E">
      <w:pPr>
        <w:numPr>
          <w:ilvl w:val="1"/>
          <w:numId w:val="28"/>
        </w:numPr>
        <w:spacing w:after="0"/>
        <w:ind w:left="1080"/>
        <w:rPr>
          <w:rFonts w:ascii="Arial" w:hAnsi="Arial" w:cs="Arial"/>
        </w:rPr>
      </w:pPr>
      <w:r w:rsidRPr="00C97F05">
        <w:rPr>
          <w:rFonts w:ascii="Arial" w:hAnsi="Arial" w:cs="Arial"/>
        </w:rPr>
        <w:t>Proposed Regulations</w:t>
      </w:r>
    </w:p>
    <w:p w:rsidR="00444F51" w:rsidRPr="00C97F05" w:rsidRDefault="00444F51" w:rsidP="004A597E">
      <w:pPr>
        <w:numPr>
          <w:ilvl w:val="1"/>
          <w:numId w:val="28"/>
        </w:numPr>
        <w:spacing w:after="0"/>
        <w:ind w:left="1080"/>
        <w:rPr>
          <w:rFonts w:ascii="Arial" w:hAnsi="Arial" w:cs="Arial"/>
        </w:rPr>
      </w:pPr>
      <w:r w:rsidRPr="00C97F05">
        <w:rPr>
          <w:rFonts w:ascii="Arial" w:hAnsi="Arial" w:cs="Arial"/>
        </w:rPr>
        <w:t>Departmental Notices or Newsletters</w:t>
      </w:r>
    </w:p>
    <w:p w:rsidR="00444F51" w:rsidRPr="00C97F05" w:rsidRDefault="00444F51" w:rsidP="004A597E">
      <w:pPr>
        <w:numPr>
          <w:ilvl w:val="0"/>
          <w:numId w:val="28"/>
        </w:numPr>
        <w:tabs>
          <w:tab w:val="left" w:pos="720"/>
        </w:tabs>
        <w:spacing w:after="0"/>
        <w:ind w:left="720"/>
        <w:rPr>
          <w:rFonts w:ascii="Arial" w:hAnsi="Arial" w:cs="Arial"/>
        </w:rPr>
      </w:pPr>
      <w:r w:rsidRPr="00C97F05">
        <w:rPr>
          <w:rFonts w:ascii="Arial" w:hAnsi="Arial" w:cs="Arial"/>
        </w:rPr>
        <w:t>Licenses</w:t>
      </w:r>
    </w:p>
    <w:p w:rsidR="00444F51" w:rsidRPr="00C97F05" w:rsidRDefault="00444F51" w:rsidP="004A597E">
      <w:pPr>
        <w:numPr>
          <w:ilvl w:val="1"/>
          <w:numId w:val="28"/>
        </w:numPr>
        <w:spacing w:after="0"/>
        <w:ind w:left="1080"/>
        <w:rPr>
          <w:rFonts w:ascii="Arial" w:hAnsi="Arial" w:cs="Arial"/>
        </w:rPr>
      </w:pPr>
      <w:r w:rsidRPr="00C97F05">
        <w:rPr>
          <w:rFonts w:ascii="Arial" w:hAnsi="Arial" w:cs="Arial"/>
        </w:rPr>
        <w:t>How to obtain a license</w:t>
      </w:r>
    </w:p>
    <w:p w:rsidR="00444F51" w:rsidRPr="00C97F05" w:rsidRDefault="00444F51" w:rsidP="004A597E">
      <w:pPr>
        <w:numPr>
          <w:ilvl w:val="0"/>
          <w:numId w:val="29"/>
        </w:numPr>
        <w:tabs>
          <w:tab w:val="left" w:pos="720"/>
        </w:tabs>
        <w:spacing w:after="0"/>
        <w:ind w:left="720"/>
        <w:rPr>
          <w:rFonts w:ascii="Arial" w:hAnsi="Arial" w:cs="Arial"/>
        </w:rPr>
      </w:pPr>
      <w:r w:rsidRPr="00C97F05">
        <w:rPr>
          <w:rFonts w:ascii="Arial" w:hAnsi="Arial" w:cs="Arial"/>
        </w:rPr>
        <w:t>Electronic Filing &amp; Payment</w:t>
      </w:r>
    </w:p>
    <w:p w:rsidR="00444F51" w:rsidRPr="00C97F05" w:rsidRDefault="00E96DAD" w:rsidP="004A597E">
      <w:pPr>
        <w:numPr>
          <w:ilvl w:val="1"/>
          <w:numId w:val="29"/>
        </w:numPr>
        <w:spacing w:after="0"/>
        <w:ind w:left="1080"/>
        <w:rPr>
          <w:rFonts w:ascii="Arial" w:hAnsi="Arial" w:cs="Arial"/>
        </w:rPr>
      </w:pPr>
      <w:r w:rsidRPr="00C97F05">
        <w:rPr>
          <w:rFonts w:ascii="Arial" w:hAnsi="Arial" w:cs="Arial"/>
        </w:rPr>
        <w:t xml:space="preserve">Tobacco </w:t>
      </w:r>
      <w:r w:rsidR="00444F51" w:rsidRPr="00C97F05">
        <w:rPr>
          <w:rFonts w:ascii="Arial" w:hAnsi="Arial" w:cs="Arial"/>
        </w:rPr>
        <w:t>Electronic Filing Guide</w:t>
      </w:r>
    </w:p>
    <w:p w:rsidR="00444F51" w:rsidRPr="00C97F05" w:rsidRDefault="00444F51" w:rsidP="004A597E">
      <w:pPr>
        <w:numPr>
          <w:ilvl w:val="1"/>
          <w:numId w:val="29"/>
        </w:numPr>
        <w:spacing w:after="0"/>
        <w:ind w:left="1080"/>
        <w:rPr>
          <w:rFonts w:ascii="Arial" w:hAnsi="Arial" w:cs="Arial"/>
        </w:rPr>
      </w:pPr>
      <w:r w:rsidRPr="00C97F05">
        <w:rPr>
          <w:rFonts w:ascii="Arial" w:hAnsi="Arial" w:cs="Arial"/>
        </w:rPr>
        <w:t>XML Schema and reporting requirements</w:t>
      </w:r>
    </w:p>
    <w:p w:rsidR="00444F51" w:rsidRPr="00C97F05" w:rsidRDefault="00444F51" w:rsidP="004A597E">
      <w:pPr>
        <w:numPr>
          <w:ilvl w:val="1"/>
          <w:numId w:val="29"/>
        </w:numPr>
        <w:spacing w:after="0"/>
        <w:ind w:left="1080"/>
        <w:rPr>
          <w:rFonts w:ascii="Arial" w:hAnsi="Arial" w:cs="Arial"/>
        </w:rPr>
      </w:pPr>
      <w:r w:rsidRPr="00C97F05">
        <w:rPr>
          <w:rFonts w:ascii="Arial" w:hAnsi="Arial" w:cs="Arial"/>
        </w:rPr>
        <w:t>Electronic filing testing requirements</w:t>
      </w:r>
    </w:p>
    <w:p w:rsidR="00444F51" w:rsidRPr="00C97F05" w:rsidRDefault="00444F51" w:rsidP="004A597E">
      <w:pPr>
        <w:numPr>
          <w:ilvl w:val="1"/>
          <w:numId w:val="29"/>
        </w:numPr>
        <w:spacing w:after="0"/>
        <w:ind w:left="1080"/>
        <w:rPr>
          <w:rFonts w:ascii="Arial" w:hAnsi="Arial" w:cs="Arial"/>
        </w:rPr>
      </w:pPr>
      <w:r w:rsidRPr="00C97F05">
        <w:rPr>
          <w:rFonts w:ascii="Arial" w:hAnsi="Arial" w:cs="Arial"/>
        </w:rPr>
        <w:t>EFT</w:t>
      </w:r>
    </w:p>
    <w:p w:rsidR="00444F51" w:rsidRPr="00C97F05" w:rsidRDefault="00444F51" w:rsidP="004A597E">
      <w:pPr>
        <w:numPr>
          <w:ilvl w:val="1"/>
          <w:numId w:val="29"/>
        </w:numPr>
        <w:spacing w:after="0"/>
        <w:ind w:left="1080"/>
        <w:rPr>
          <w:rFonts w:ascii="Arial" w:hAnsi="Arial" w:cs="Arial"/>
        </w:rPr>
      </w:pPr>
      <w:r w:rsidRPr="00C97F05">
        <w:rPr>
          <w:rFonts w:ascii="Arial" w:hAnsi="Arial" w:cs="Arial"/>
        </w:rPr>
        <w:t>FAQs</w:t>
      </w:r>
    </w:p>
    <w:p w:rsidR="00444F51" w:rsidRPr="00C97F05" w:rsidRDefault="00444F51" w:rsidP="004A597E">
      <w:pPr>
        <w:numPr>
          <w:ilvl w:val="0"/>
          <w:numId w:val="29"/>
        </w:numPr>
        <w:spacing w:after="0"/>
        <w:ind w:left="720"/>
        <w:rPr>
          <w:rFonts w:ascii="Arial" w:hAnsi="Arial" w:cs="Arial"/>
        </w:rPr>
      </w:pPr>
      <w:r w:rsidRPr="00C97F05">
        <w:rPr>
          <w:rFonts w:ascii="Arial" w:hAnsi="Arial" w:cs="Arial"/>
        </w:rPr>
        <w:t>Contact Us</w:t>
      </w:r>
    </w:p>
    <w:p w:rsidR="00444F51" w:rsidRPr="00C97F05" w:rsidRDefault="00444F51" w:rsidP="004A597E">
      <w:pPr>
        <w:pStyle w:val="Header"/>
        <w:numPr>
          <w:ilvl w:val="1"/>
          <w:numId w:val="29"/>
        </w:numPr>
        <w:tabs>
          <w:tab w:val="clear" w:pos="4680"/>
          <w:tab w:val="clear" w:pos="9360"/>
          <w:tab w:val="left" w:pos="360"/>
        </w:tabs>
        <w:ind w:left="1080"/>
        <w:rPr>
          <w:rFonts w:ascii="Arial" w:hAnsi="Arial" w:cs="Arial"/>
        </w:rPr>
      </w:pPr>
      <w:r w:rsidRPr="00C97F05">
        <w:rPr>
          <w:rFonts w:ascii="Arial" w:hAnsi="Arial" w:cs="Arial"/>
        </w:rPr>
        <w:t>Email us</w:t>
      </w:r>
    </w:p>
    <w:p w:rsidR="00444F51" w:rsidRPr="00C97F05" w:rsidRDefault="00444F51" w:rsidP="004A597E">
      <w:pPr>
        <w:numPr>
          <w:ilvl w:val="1"/>
          <w:numId w:val="29"/>
        </w:numPr>
        <w:tabs>
          <w:tab w:val="left" w:pos="360"/>
          <w:tab w:val="left" w:pos="720"/>
          <w:tab w:val="left" w:pos="1080"/>
        </w:tabs>
        <w:spacing w:after="0"/>
        <w:ind w:left="1080"/>
        <w:rPr>
          <w:rFonts w:ascii="Arial" w:hAnsi="Arial" w:cs="Arial"/>
        </w:rPr>
      </w:pPr>
      <w:r w:rsidRPr="00C97F05">
        <w:rPr>
          <w:rFonts w:ascii="Arial" w:hAnsi="Arial" w:cs="Arial"/>
        </w:rPr>
        <w:t>Write us</w:t>
      </w:r>
    </w:p>
    <w:p w:rsidR="00444F51" w:rsidRPr="00C97F05" w:rsidRDefault="00444F51" w:rsidP="004A597E">
      <w:pPr>
        <w:numPr>
          <w:ilvl w:val="1"/>
          <w:numId w:val="29"/>
        </w:numPr>
        <w:tabs>
          <w:tab w:val="left" w:pos="360"/>
          <w:tab w:val="left" w:pos="720"/>
          <w:tab w:val="left" w:pos="1080"/>
        </w:tabs>
        <w:spacing w:after="0"/>
        <w:ind w:left="1080"/>
        <w:rPr>
          <w:rFonts w:ascii="Arial" w:hAnsi="Arial" w:cs="Arial"/>
        </w:rPr>
      </w:pPr>
      <w:r w:rsidRPr="00C97F05">
        <w:rPr>
          <w:rFonts w:ascii="Arial" w:hAnsi="Arial" w:cs="Arial"/>
        </w:rPr>
        <w:t>Call us</w:t>
      </w:r>
    </w:p>
    <w:p w:rsidR="00444F51" w:rsidRPr="00C97F05" w:rsidRDefault="00444F51" w:rsidP="00444F51">
      <w:pPr>
        <w:tabs>
          <w:tab w:val="left" w:pos="360"/>
          <w:tab w:val="left" w:pos="720"/>
          <w:tab w:val="left" w:pos="1080"/>
        </w:tabs>
        <w:spacing w:after="0"/>
        <w:rPr>
          <w:rFonts w:ascii="Arial" w:hAnsi="Arial" w:cs="Arial"/>
        </w:rPr>
      </w:pPr>
    </w:p>
    <w:p w:rsidR="00444F51" w:rsidRPr="00C97F05" w:rsidRDefault="00444F51" w:rsidP="00444F51">
      <w:pPr>
        <w:rPr>
          <w:rFonts w:ascii="Arial" w:hAnsi="Arial" w:cs="Arial"/>
        </w:rPr>
      </w:pPr>
      <w:r w:rsidRPr="00C97F05">
        <w:rPr>
          <w:rFonts w:ascii="Arial" w:hAnsi="Arial" w:cs="Arial"/>
        </w:rPr>
        <w:t xml:space="preserve">Under each of the category headings, states may place links to whatever types of information they require.  The links will vary by state, but the category headings should remain standard.  </w:t>
      </w:r>
      <w:r w:rsidRPr="00C97F05">
        <w:rPr>
          <w:rFonts w:ascii="Arial" w:hAnsi="Arial" w:cs="Arial"/>
        </w:rPr>
        <w:lastRenderedPageBreak/>
        <w:t xml:space="preserve">Taxpayers would then have the benefit of always knowing where to find certain types of information, no matter what state </w:t>
      </w:r>
      <w:r w:rsidR="00E75E71">
        <w:rPr>
          <w:rFonts w:ascii="Arial" w:hAnsi="Arial" w:cs="Arial"/>
        </w:rPr>
        <w:t>Web site</w:t>
      </w:r>
      <w:r w:rsidRPr="00C97F05">
        <w:rPr>
          <w:rFonts w:ascii="Arial" w:hAnsi="Arial" w:cs="Arial"/>
        </w:rPr>
        <w:t xml:space="preserve"> they are using.</w:t>
      </w:r>
    </w:p>
    <w:p w:rsidR="00444F51" w:rsidRPr="00C97F05" w:rsidRDefault="00444F51" w:rsidP="00444F51">
      <w:pPr>
        <w:rPr>
          <w:rFonts w:ascii="Arial" w:hAnsi="Arial" w:cs="Arial"/>
        </w:rPr>
      </w:pPr>
      <w:r w:rsidRPr="00C97F05">
        <w:rPr>
          <w:rFonts w:ascii="Arial" w:hAnsi="Arial" w:cs="Arial"/>
        </w:rPr>
        <w:t xml:space="preserve">Taxpayers and administrators may have different needs; therefore, the </w:t>
      </w:r>
      <w:r w:rsidR="00E96DAD" w:rsidRPr="00C97F05">
        <w:rPr>
          <w:rFonts w:ascii="Arial" w:hAnsi="Arial" w:cs="Arial"/>
        </w:rPr>
        <w:t xml:space="preserve">Technology Sub-committee </w:t>
      </w:r>
      <w:r w:rsidRPr="00C97F05">
        <w:rPr>
          <w:rFonts w:ascii="Arial" w:hAnsi="Arial" w:cs="Arial"/>
        </w:rPr>
        <w:t xml:space="preserve">also includes this list of suggested </w:t>
      </w:r>
      <w:r w:rsidR="00940E9C" w:rsidRPr="00C97F05">
        <w:rPr>
          <w:rFonts w:ascii="Arial" w:hAnsi="Arial" w:cs="Arial"/>
        </w:rPr>
        <w:t>c</w:t>
      </w:r>
      <w:r w:rsidRPr="00C97F05">
        <w:rPr>
          <w:rFonts w:ascii="Arial" w:hAnsi="Arial" w:cs="Arial"/>
        </w:rPr>
        <w:t xml:space="preserve">ategories, which will contain additional links.  States may adopt and include whatever </w:t>
      </w:r>
      <w:r w:rsidR="00940E9C" w:rsidRPr="00C97F05">
        <w:rPr>
          <w:rFonts w:ascii="Arial" w:hAnsi="Arial" w:cs="Arial"/>
        </w:rPr>
        <w:t>o</w:t>
      </w:r>
      <w:r w:rsidRPr="00C97F05">
        <w:rPr>
          <w:rFonts w:ascii="Arial" w:hAnsi="Arial" w:cs="Arial"/>
        </w:rPr>
        <w:t xml:space="preserve">ptional </w:t>
      </w:r>
      <w:r w:rsidR="00940E9C" w:rsidRPr="00C97F05">
        <w:rPr>
          <w:rFonts w:ascii="Arial" w:hAnsi="Arial" w:cs="Arial"/>
        </w:rPr>
        <w:t>c</w:t>
      </w:r>
      <w:r w:rsidRPr="00C97F05">
        <w:rPr>
          <w:rFonts w:ascii="Arial" w:hAnsi="Arial" w:cs="Arial"/>
        </w:rPr>
        <w:t xml:space="preserve">ategories they wish, but the </w:t>
      </w:r>
      <w:r w:rsidR="00E96DAD" w:rsidRPr="00C97F05">
        <w:rPr>
          <w:rFonts w:ascii="Arial" w:hAnsi="Arial" w:cs="Arial"/>
        </w:rPr>
        <w:t xml:space="preserve">Technology Sub-committee </w:t>
      </w:r>
      <w:r w:rsidRPr="00C97F05">
        <w:rPr>
          <w:rFonts w:ascii="Arial" w:hAnsi="Arial" w:cs="Arial"/>
        </w:rPr>
        <w:t xml:space="preserve">recommends that the </w:t>
      </w:r>
      <w:r w:rsidR="00940E9C" w:rsidRPr="00C97F05">
        <w:rPr>
          <w:rFonts w:ascii="Arial" w:hAnsi="Arial" w:cs="Arial"/>
        </w:rPr>
        <w:t>o</w:t>
      </w:r>
      <w:r w:rsidRPr="00C97F05">
        <w:rPr>
          <w:rFonts w:ascii="Arial" w:hAnsi="Arial" w:cs="Arial"/>
        </w:rPr>
        <w:t xml:space="preserve">ptional categories </w:t>
      </w:r>
      <w:proofErr w:type="gramStart"/>
      <w:r w:rsidRPr="00C97F05">
        <w:rPr>
          <w:rFonts w:ascii="Arial" w:hAnsi="Arial" w:cs="Arial"/>
        </w:rPr>
        <w:t>be placed</w:t>
      </w:r>
      <w:proofErr w:type="gramEnd"/>
      <w:r w:rsidRPr="00C97F05">
        <w:rPr>
          <w:rFonts w:ascii="Arial" w:hAnsi="Arial" w:cs="Arial"/>
        </w:rPr>
        <w:t xml:space="preserve"> after the set of </w:t>
      </w:r>
      <w:r w:rsidR="00940E9C" w:rsidRPr="00C97F05">
        <w:rPr>
          <w:rFonts w:ascii="Arial" w:hAnsi="Arial" w:cs="Arial"/>
        </w:rPr>
        <w:t>s</w:t>
      </w:r>
      <w:r w:rsidRPr="00C97F05">
        <w:rPr>
          <w:rFonts w:ascii="Arial" w:hAnsi="Arial" w:cs="Arial"/>
        </w:rPr>
        <w:t>tandard categories.</w:t>
      </w:r>
    </w:p>
    <w:p w:rsidR="00444F51" w:rsidRPr="00C97F05" w:rsidRDefault="00444F51" w:rsidP="00940E9C">
      <w:pPr>
        <w:spacing w:after="0"/>
        <w:rPr>
          <w:rFonts w:ascii="Arial" w:hAnsi="Arial" w:cs="Arial"/>
        </w:rPr>
      </w:pPr>
      <w:r w:rsidRPr="00C97F05">
        <w:rPr>
          <w:rFonts w:ascii="Arial" w:hAnsi="Arial" w:cs="Arial"/>
        </w:rPr>
        <w:t>The Optional Categories are:</w:t>
      </w:r>
    </w:p>
    <w:p w:rsidR="00444F51" w:rsidRPr="00C97F05" w:rsidRDefault="00E96DAD" w:rsidP="004A597E">
      <w:pPr>
        <w:numPr>
          <w:ilvl w:val="0"/>
          <w:numId w:val="30"/>
        </w:numPr>
        <w:tabs>
          <w:tab w:val="left" w:pos="360"/>
        </w:tabs>
        <w:spacing w:after="0"/>
        <w:ind w:left="720"/>
        <w:rPr>
          <w:rFonts w:ascii="Arial" w:hAnsi="Arial" w:cs="Arial"/>
        </w:rPr>
      </w:pPr>
      <w:r w:rsidRPr="00C97F05">
        <w:rPr>
          <w:rFonts w:ascii="Arial" w:hAnsi="Arial" w:cs="Arial"/>
        </w:rPr>
        <w:t xml:space="preserve">Tobacco </w:t>
      </w:r>
      <w:r w:rsidR="00444F51" w:rsidRPr="00C97F05">
        <w:rPr>
          <w:rFonts w:ascii="Arial" w:hAnsi="Arial" w:cs="Arial"/>
        </w:rPr>
        <w:t>Tax Statistics</w:t>
      </w:r>
    </w:p>
    <w:p w:rsidR="00444F51" w:rsidRPr="00C97F05" w:rsidRDefault="00444F51" w:rsidP="004A597E">
      <w:pPr>
        <w:numPr>
          <w:ilvl w:val="0"/>
          <w:numId w:val="30"/>
        </w:numPr>
        <w:tabs>
          <w:tab w:val="left" w:pos="360"/>
        </w:tabs>
        <w:spacing w:after="0"/>
        <w:ind w:left="720"/>
        <w:rPr>
          <w:rFonts w:ascii="Arial" w:hAnsi="Arial" w:cs="Arial"/>
        </w:rPr>
      </w:pPr>
      <w:r w:rsidRPr="00C97F05">
        <w:rPr>
          <w:rFonts w:ascii="Arial" w:hAnsi="Arial" w:cs="Arial"/>
        </w:rPr>
        <w:t>Other Links</w:t>
      </w:r>
    </w:p>
    <w:p w:rsidR="00444F51" w:rsidRPr="00C97F05" w:rsidRDefault="00444F51" w:rsidP="004A597E">
      <w:pPr>
        <w:numPr>
          <w:ilvl w:val="1"/>
          <w:numId w:val="30"/>
        </w:numPr>
        <w:spacing w:after="0"/>
        <w:rPr>
          <w:rFonts w:ascii="Arial" w:hAnsi="Arial" w:cs="Arial"/>
        </w:rPr>
      </w:pPr>
      <w:r w:rsidRPr="00C97F05">
        <w:rPr>
          <w:rFonts w:ascii="Arial" w:hAnsi="Arial" w:cs="Arial"/>
        </w:rPr>
        <w:t>Marketers’ Associations</w:t>
      </w:r>
    </w:p>
    <w:p w:rsidR="00444F51" w:rsidRPr="00C97F05" w:rsidRDefault="00444F51" w:rsidP="004A597E">
      <w:pPr>
        <w:numPr>
          <w:ilvl w:val="1"/>
          <w:numId w:val="30"/>
        </w:numPr>
        <w:spacing w:after="0"/>
        <w:rPr>
          <w:rFonts w:ascii="Arial" w:hAnsi="Arial" w:cs="Arial"/>
        </w:rPr>
      </w:pPr>
      <w:r w:rsidRPr="00C97F05">
        <w:rPr>
          <w:rFonts w:ascii="Arial" w:hAnsi="Arial" w:cs="Arial"/>
        </w:rPr>
        <w:t>IRS - Forms and Publications</w:t>
      </w:r>
    </w:p>
    <w:p w:rsidR="00444F51" w:rsidRPr="00C97F05" w:rsidRDefault="00444F51" w:rsidP="004A597E">
      <w:pPr>
        <w:numPr>
          <w:ilvl w:val="1"/>
          <w:numId w:val="30"/>
        </w:numPr>
        <w:spacing w:after="0"/>
        <w:rPr>
          <w:rFonts w:ascii="Arial" w:hAnsi="Arial" w:cs="Arial"/>
        </w:rPr>
      </w:pPr>
      <w:r w:rsidRPr="00C97F05">
        <w:rPr>
          <w:rFonts w:ascii="Arial" w:hAnsi="Arial" w:cs="Arial"/>
        </w:rPr>
        <w:t>IRS - Excise</w:t>
      </w:r>
      <w:r w:rsidR="00E75E71">
        <w:rPr>
          <w:rFonts w:ascii="Arial" w:hAnsi="Arial" w:cs="Arial"/>
        </w:rPr>
        <w:t xml:space="preserve"> tax information</w:t>
      </w:r>
    </w:p>
    <w:p w:rsidR="00444F51" w:rsidRPr="00C97F05" w:rsidRDefault="00444F51" w:rsidP="00444F51">
      <w:pPr>
        <w:tabs>
          <w:tab w:val="left" w:pos="360"/>
        </w:tabs>
        <w:spacing w:after="0"/>
        <w:rPr>
          <w:rFonts w:ascii="Arial" w:hAnsi="Arial" w:cs="Arial"/>
        </w:rPr>
      </w:pPr>
    </w:p>
    <w:p w:rsidR="00444F51" w:rsidRPr="00C97F05" w:rsidRDefault="00444F51" w:rsidP="00444F51">
      <w:pPr>
        <w:rPr>
          <w:rFonts w:ascii="Arial" w:hAnsi="Arial" w:cs="Arial"/>
        </w:rPr>
      </w:pPr>
      <w:r w:rsidRPr="00C97F05">
        <w:rPr>
          <w:rFonts w:ascii="Arial" w:hAnsi="Arial" w:cs="Arial"/>
        </w:rPr>
        <w:t xml:space="preserve">When each state develops its </w:t>
      </w:r>
      <w:r w:rsidR="00E96DAD" w:rsidRPr="00C97F05">
        <w:rPr>
          <w:rFonts w:ascii="Arial" w:hAnsi="Arial" w:cs="Arial"/>
        </w:rPr>
        <w:t xml:space="preserve">Tobacco </w:t>
      </w:r>
      <w:r w:rsidRPr="00C97F05">
        <w:rPr>
          <w:rFonts w:ascii="Arial" w:hAnsi="Arial" w:cs="Arial"/>
        </w:rPr>
        <w:t xml:space="preserve">Tax Web Interface, it should forward the URL of the interface page to Jonathan Lyon of the FTA at </w:t>
      </w:r>
      <w:hyperlink r:id="rId19" w:history="1">
        <w:r w:rsidRPr="00C97F05">
          <w:rPr>
            <w:rStyle w:val="Hyperlink"/>
            <w:rFonts w:ascii="Arial" w:hAnsi="Arial" w:cs="Arial"/>
          </w:rPr>
          <w:t>jonathan.lyon@taxadmin.org</w:t>
        </w:r>
      </w:hyperlink>
      <w:r w:rsidRPr="00C97F05">
        <w:rPr>
          <w:rFonts w:ascii="Arial" w:hAnsi="Arial" w:cs="Arial"/>
        </w:rPr>
        <w:t xml:space="preserve"> so the link may be included on the FTA’s </w:t>
      </w:r>
      <w:r w:rsidR="00E96DAD" w:rsidRPr="00C97F05">
        <w:rPr>
          <w:rFonts w:ascii="Arial" w:hAnsi="Arial" w:cs="Arial"/>
        </w:rPr>
        <w:t xml:space="preserve">tobacco </w:t>
      </w:r>
      <w:r w:rsidRPr="00C97F05">
        <w:rPr>
          <w:rFonts w:ascii="Arial" w:hAnsi="Arial" w:cs="Arial"/>
        </w:rPr>
        <w:t xml:space="preserve">tax links to the states.  If you already have such a </w:t>
      </w:r>
      <w:r w:rsidR="00C36493">
        <w:rPr>
          <w:rFonts w:ascii="Arial" w:hAnsi="Arial" w:cs="Arial"/>
        </w:rPr>
        <w:t>W</w:t>
      </w:r>
      <w:r w:rsidRPr="00C97F05">
        <w:rPr>
          <w:rFonts w:ascii="Arial" w:hAnsi="Arial" w:cs="Arial"/>
        </w:rPr>
        <w:t>eb page, please forward the URL to FTA even though you may be changing the content.</w:t>
      </w:r>
    </w:p>
    <w:p w:rsidR="000D0893" w:rsidRPr="00C97F05" w:rsidRDefault="000D0893" w:rsidP="000D0893">
      <w:pPr>
        <w:pStyle w:val="Heading2"/>
        <w:rPr>
          <w:b w:val="0"/>
        </w:rPr>
      </w:pPr>
      <w:bookmarkStart w:id="34" w:name="_Chapter_4_-_1"/>
      <w:bookmarkStart w:id="35" w:name="_Toc525535788"/>
      <w:bookmarkEnd w:id="34"/>
      <w:r w:rsidRPr="00C97F05">
        <w:rPr>
          <w:b w:val="0"/>
        </w:rPr>
        <w:t>Chapter 4 - Web Services</w:t>
      </w:r>
      <w:bookmarkEnd w:id="35"/>
    </w:p>
    <w:p w:rsidR="000D0893" w:rsidRPr="00C97F05" w:rsidRDefault="000D0893" w:rsidP="000D0893">
      <w:pPr>
        <w:spacing w:before="100" w:beforeAutospacing="1" w:after="100" w:afterAutospacing="1"/>
        <w:rPr>
          <w:rFonts w:ascii="Arial" w:hAnsi="Arial" w:cs="Arial"/>
          <w:color w:val="333333"/>
          <w:lang w:val="en"/>
        </w:rPr>
      </w:pPr>
      <w:r w:rsidRPr="00C97F05">
        <w:rPr>
          <w:rFonts w:ascii="Arial" w:hAnsi="Arial" w:cs="Arial"/>
          <w:color w:val="333333"/>
          <w:lang w:val="en"/>
        </w:rPr>
        <w:t xml:space="preserve">The term </w:t>
      </w:r>
      <w:r w:rsidRPr="00C97F05">
        <w:rPr>
          <w:rStyle w:val="Emphasis"/>
          <w:rFonts w:ascii="Arial" w:eastAsiaTheme="majorEastAsia" w:hAnsi="Arial" w:cs="Arial"/>
          <w:color w:val="333333"/>
          <w:lang w:val="en"/>
        </w:rPr>
        <w:t>Web services</w:t>
      </w:r>
      <w:r w:rsidRPr="00C97F05">
        <w:rPr>
          <w:rFonts w:ascii="Arial" w:hAnsi="Arial" w:cs="Arial"/>
          <w:color w:val="333333"/>
          <w:lang w:val="en"/>
        </w:rPr>
        <w:t xml:space="preserve"> describes a standardized way of integrating Web-based </w:t>
      </w:r>
      <w:hyperlink r:id="rId20" w:history="1">
        <w:r w:rsidRPr="00C97F05">
          <w:rPr>
            <w:rStyle w:val="Hyperlink"/>
            <w:rFonts w:ascii="Arial" w:hAnsi="Arial" w:cs="Arial"/>
            <w:lang w:val="en"/>
          </w:rPr>
          <w:t>applications</w:t>
        </w:r>
      </w:hyperlink>
      <w:r w:rsidRPr="00C97F05">
        <w:rPr>
          <w:rFonts w:ascii="Arial" w:hAnsi="Arial" w:cs="Arial"/>
          <w:color w:val="333333"/>
          <w:lang w:val="en"/>
        </w:rPr>
        <w:t xml:space="preserve"> using the </w:t>
      </w:r>
      <w:hyperlink r:id="rId21" w:history="1">
        <w:r w:rsidRPr="00C97F05">
          <w:rPr>
            <w:rStyle w:val="Hyperlink"/>
            <w:rFonts w:ascii="Arial" w:hAnsi="Arial" w:cs="Arial"/>
            <w:lang w:val="en"/>
          </w:rPr>
          <w:t>XML</w:t>
        </w:r>
      </w:hyperlink>
      <w:r w:rsidRPr="00C97F05">
        <w:rPr>
          <w:rFonts w:ascii="Arial" w:hAnsi="Arial" w:cs="Arial"/>
          <w:color w:val="333333"/>
          <w:lang w:val="en"/>
        </w:rPr>
        <w:t xml:space="preserve">, </w:t>
      </w:r>
      <w:hyperlink r:id="rId22" w:history="1">
        <w:r w:rsidRPr="00C97F05">
          <w:rPr>
            <w:rStyle w:val="Hyperlink"/>
            <w:rFonts w:ascii="Arial" w:hAnsi="Arial" w:cs="Arial"/>
            <w:lang w:val="en"/>
          </w:rPr>
          <w:t>SOAP</w:t>
        </w:r>
      </w:hyperlink>
      <w:r w:rsidRPr="00C97F05">
        <w:rPr>
          <w:rFonts w:ascii="Arial" w:hAnsi="Arial" w:cs="Arial"/>
          <w:color w:val="333333"/>
          <w:lang w:val="en"/>
        </w:rPr>
        <w:t xml:space="preserve">, </w:t>
      </w:r>
      <w:hyperlink r:id="rId23" w:history="1">
        <w:r w:rsidRPr="00C97F05">
          <w:rPr>
            <w:rStyle w:val="Hyperlink"/>
            <w:rFonts w:ascii="Arial" w:hAnsi="Arial" w:cs="Arial"/>
            <w:lang w:val="en"/>
          </w:rPr>
          <w:t>WSDL</w:t>
        </w:r>
      </w:hyperlink>
      <w:r w:rsidRPr="00C97F05">
        <w:rPr>
          <w:rFonts w:ascii="Arial" w:hAnsi="Arial" w:cs="Arial"/>
          <w:color w:val="333333"/>
          <w:lang w:val="en"/>
        </w:rPr>
        <w:t xml:space="preserve"> and </w:t>
      </w:r>
      <w:hyperlink r:id="rId24" w:history="1">
        <w:r w:rsidRPr="00C97F05">
          <w:rPr>
            <w:rStyle w:val="Hyperlink"/>
            <w:rFonts w:ascii="Arial" w:hAnsi="Arial" w:cs="Arial"/>
            <w:lang w:val="en"/>
          </w:rPr>
          <w:t>UDDI</w:t>
        </w:r>
      </w:hyperlink>
      <w:r w:rsidRPr="00C97F05">
        <w:rPr>
          <w:rFonts w:ascii="Arial" w:hAnsi="Arial" w:cs="Arial"/>
          <w:color w:val="333333"/>
          <w:lang w:val="en"/>
        </w:rPr>
        <w:t xml:space="preserve"> </w:t>
      </w:r>
      <w:hyperlink r:id="rId25" w:history="1">
        <w:r w:rsidRPr="00C97F05">
          <w:rPr>
            <w:rStyle w:val="Hyperlink"/>
            <w:rFonts w:ascii="Arial" w:hAnsi="Arial" w:cs="Arial"/>
            <w:lang w:val="en"/>
          </w:rPr>
          <w:t>open</w:t>
        </w:r>
      </w:hyperlink>
      <w:r w:rsidRPr="00C97F05">
        <w:rPr>
          <w:rFonts w:ascii="Arial" w:hAnsi="Arial" w:cs="Arial"/>
          <w:color w:val="333333"/>
          <w:lang w:val="en"/>
        </w:rPr>
        <w:t xml:space="preserve"> </w:t>
      </w:r>
      <w:hyperlink r:id="rId26" w:history="1">
        <w:r w:rsidRPr="00C97F05">
          <w:rPr>
            <w:rStyle w:val="Hyperlink"/>
            <w:rFonts w:ascii="Arial" w:hAnsi="Arial" w:cs="Arial"/>
            <w:lang w:val="en"/>
          </w:rPr>
          <w:t>standards</w:t>
        </w:r>
      </w:hyperlink>
      <w:r w:rsidRPr="00C97F05">
        <w:rPr>
          <w:rFonts w:ascii="Arial" w:hAnsi="Arial" w:cs="Arial"/>
          <w:color w:val="333333"/>
          <w:lang w:val="en"/>
        </w:rPr>
        <w:t xml:space="preserve"> over an Internet </w:t>
      </w:r>
      <w:hyperlink r:id="rId27" w:history="1">
        <w:r w:rsidRPr="00C97F05">
          <w:rPr>
            <w:rStyle w:val="Hyperlink"/>
            <w:rFonts w:ascii="Arial" w:hAnsi="Arial" w:cs="Arial"/>
            <w:lang w:val="en"/>
          </w:rPr>
          <w:t>protocol</w:t>
        </w:r>
      </w:hyperlink>
      <w:r w:rsidRPr="00C97F05">
        <w:rPr>
          <w:rFonts w:ascii="Arial" w:hAnsi="Arial" w:cs="Arial"/>
          <w:color w:val="333333"/>
          <w:lang w:val="en"/>
        </w:rPr>
        <w:t xml:space="preserve"> </w:t>
      </w:r>
      <w:hyperlink r:id="rId28" w:history="1">
        <w:r w:rsidRPr="00C97F05">
          <w:rPr>
            <w:rStyle w:val="Hyperlink"/>
            <w:rFonts w:ascii="Arial" w:hAnsi="Arial" w:cs="Arial"/>
            <w:lang w:val="en"/>
          </w:rPr>
          <w:t>backbone</w:t>
        </w:r>
      </w:hyperlink>
      <w:r w:rsidRPr="00C97F05">
        <w:rPr>
          <w:rFonts w:ascii="Arial" w:hAnsi="Arial" w:cs="Arial"/>
          <w:color w:val="333333"/>
          <w:lang w:val="en"/>
        </w:rPr>
        <w:t xml:space="preserve">. </w:t>
      </w:r>
      <w:r w:rsidR="00C169D0" w:rsidRPr="00C97F05">
        <w:rPr>
          <w:rFonts w:ascii="Arial" w:hAnsi="Arial" w:cs="Arial"/>
          <w:color w:val="333333"/>
          <w:lang w:val="en"/>
        </w:rPr>
        <w:t xml:space="preserve"> </w:t>
      </w:r>
      <w:r w:rsidRPr="00C97F05">
        <w:rPr>
          <w:rFonts w:ascii="Arial" w:hAnsi="Arial" w:cs="Arial"/>
          <w:color w:val="333333"/>
          <w:lang w:val="en"/>
        </w:rPr>
        <w:t xml:space="preserve">XML </w:t>
      </w:r>
      <w:proofErr w:type="gramStart"/>
      <w:r w:rsidRPr="00C97F05">
        <w:rPr>
          <w:rFonts w:ascii="Arial" w:hAnsi="Arial" w:cs="Arial"/>
          <w:color w:val="333333"/>
          <w:lang w:val="en"/>
        </w:rPr>
        <w:t>is used</w:t>
      </w:r>
      <w:proofErr w:type="gramEnd"/>
      <w:r w:rsidRPr="00C97F05">
        <w:rPr>
          <w:rFonts w:ascii="Arial" w:hAnsi="Arial" w:cs="Arial"/>
          <w:color w:val="333333"/>
          <w:lang w:val="en"/>
        </w:rPr>
        <w:t xml:space="preserve"> to </w:t>
      </w:r>
      <w:hyperlink r:id="rId29" w:history="1">
        <w:r w:rsidRPr="00C97F05">
          <w:rPr>
            <w:rStyle w:val="Hyperlink"/>
            <w:rFonts w:ascii="Arial" w:hAnsi="Arial" w:cs="Arial"/>
            <w:lang w:val="en"/>
          </w:rPr>
          <w:t>tag</w:t>
        </w:r>
      </w:hyperlink>
      <w:r w:rsidRPr="00C97F05">
        <w:rPr>
          <w:rFonts w:ascii="Arial" w:hAnsi="Arial" w:cs="Arial"/>
          <w:color w:val="333333"/>
          <w:lang w:val="en"/>
        </w:rPr>
        <w:t xml:space="preserve"> the data, SOAP is used to transfer the data, WSDL is used for describing the services available and UDDI is used for listing what services are available. </w:t>
      </w:r>
      <w:r w:rsidR="00C169D0" w:rsidRPr="00C97F05">
        <w:rPr>
          <w:rFonts w:ascii="Arial" w:hAnsi="Arial" w:cs="Arial"/>
          <w:color w:val="333333"/>
          <w:lang w:val="en"/>
        </w:rPr>
        <w:t xml:space="preserve"> </w:t>
      </w:r>
      <w:r w:rsidRPr="00C97F05">
        <w:rPr>
          <w:rFonts w:ascii="Arial" w:hAnsi="Arial" w:cs="Arial"/>
          <w:color w:val="333333"/>
          <w:lang w:val="en"/>
        </w:rPr>
        <w:t xml:space="preserve">Used primarily as a means for businesses to communicate with each other and with clients, Web services allow organizations to communicate data without intimate knowledge of each other's IT systems behind the </w:t>
      </w:r>
      <w:hyperlink r:id="rId30" w:history="1">
        <w:r w:rsidRPr="00C97F05">
          <w:rPr>
            <w:rStyle w:val="Hyperlink"/>
            <w:rFonts w:ascii="Arial" w:hAnsi="Arial" w:cs="Arial"/>
            <w:lang w:val="en"/>
          </w:rPr>
          <w:t>firewall</w:t>
        </w:r>
      </w:hyperlink>
      <w:r w:rsidR="00E75E71">
        <w:rPr>
          <w:rStyle w:val="Hyperlink"/>
          <w:rFonts w:ascii="Arial" w:hAnsi="Arial" w:cs="Arial"/>
          <w:lang w:val="en"/>
        </w:rPr>
        <w:t>.</w:t>
      </w:r>
    </w:p>
    <w:p w:rsidR="000D0893" w:rsidRPr="00C97F05" w:rsidRDefault="000D0893" w:rsidP="000D0893">
      <w:pPr>
        <w:spacing w:before="100" w:beforeAutospacing="1" w:after="100" w:afterAutospacing="1"/>
        <w:rPr>
          <w:rFonts w:ascii="Arial" w:hAnsi="Arial" w:cs="Arial"/>
          <w:color w:val="333333"/>
          <w:lang w:val="en"/>
        </w:rPr>
      </w:pPr>
      <w:r w:rsidRPr="00C97F05">
        <w:rPr>
          <w:rFonts w:ascii="Arial" w:hAnsi="Arial" w:cs="Arial"/>
          <w:color w:val="333333"/>
          <w:lang w:val="en"/>
        </w:rPr>
        <w:t xml:space="preserve">Unlike traditional </w:t>
      </w:r>
      <w:hyperlink r:id="rId31" w:history="1">
        <w:r w:rsidRPr="00C97F05">
          <w:rPr>
            <w:rStyle w:val="Hyperlink"/>
            <w:rFonts w:ascii="Arial" w:hAnsi="Arial" w:cs="Arial"/>
            <w:lang w:val="en"/>
          </w:rPr>
          <w:t>client/server</w:t>
        </w:r>
      </w:hyperlink>
      <w:r w:rsidRPr="00C97F05">
        <w:rPr>
          <w:rFonts w:ascii="Arial" w:hAnsi="Arial" w:cs="Arial"/>
          <w:color w:val="333333"/>
          <w:lang w:val="en"/>
        </w:rPr>
        <w:t xml:space="preserve"> models, such as a Web </w:t>
      </w:r>
      <w:hyperlink r:id="rId32" w:history="1">
        <w:r w:rsidRPr="00C97F05">
          <w:rPr>
            <w:rStyle w:val="Hyperlink"/>
            <w:rFonts w:ascii="Arial" w:hAnsi="Arial" w:cs="Arial"/>
            <w:lang w:val="en"/>
          </w:rPr>
          <w:t>server</w:t>
        </w:r>
      </w:hyperlink>
      <w:r w:rsidRPr="00C97F05">
        <w:rPr>
          <w:rFonts w:ascii="Arial" w:hAnsi="Arial" w:cs="Arial"/>
          <w:color w:val="333333"/>
          <w:lang w:val="en"/>
        </w:rPr>
        <w:t xml:space="preserve">/Web page system, Web services do not provide the user with a </w:t>
      </w:r>
      <w:hyperlink r:id="rId33" w:history="1">
        <w:r w:rsidRPr="00C97F05">
          <w:rPr>
            <w:rStyle w:val="Hyperlink"/>
            <w:rFonts w:ascii="Arial" w:hAnsi="Arial" w:cs="Arial"/>
            <w:lang w:val="en"/>
          </w:rPr>
          <w:t>GUI</w:t>
        </w:r>
      </w:hyperlink>
      <w:r w:rsidRPr="00C97F05">
        <w:rPr>
          <w:rFonts w:ascii="Arial" w:hAnsi="Arial" w:cs="Arial"/>
          <w:color w:val="333333"/>
          <w:lang w:val="en"/>
        </w:rPr>
        <w:t xml:space="preserve">. </w:t>
      </w:r>
      <w:r w:rsidR="00C169D0" w:rsidRPr="00C97F05">
        <w:rPr>
          <w:rFonts w:ascii="Arial" w:hAnsi="Arial" w:cs="Arial"/>
          <w:color w:val="333333"/>
          <w:lang w:val="en"/>
        </w:rPr>
        <w:t xml:space="preserve"> </w:t>
      </w:r>
      <w:r w:rsidRPr="00C97F05">
        <w:rPr>
          <w:rFonts w:ascii="Arial" w:hAnsi="Arial" w:cs="Arial"/>
          <w:color w:val="333333"/>
          <w:lang w:val="en"/>
        </w:rPr>
        <w:t xml:space="preserve">Web services instead share business logic, data and processes through a programmatic interface across a network. </w:t>
      </w:r>
      <w:r w:rsidR="00C169D0" w:rsidRPr="00C97F05">
        <w:rPr>
          <w:rFonts w:ascii="Arial" w:hAnsi="Arial" w:cs="Arial"/>
          <w:color w:val="333333"/>
          <w:lang w:val="en"/>
        </w:rPr>
        <w:t xml:space="preserve"> </w:t>
      </w:r>
      <w:r w:rsidRPr="00C97F05">
        <w:rPr>
          <w:rFonts w:ascii="Arial" w:hAnsi="Arial" w:cs="Arial"/>
          <w:color w:val="333333"/>
          <w:lang w:val="en"/>
        </w:rPr>
        <w:t xml:space="preserve">The applications interface, not the users. </w:t>
      </w:r>
      <w:r w:rsidR="00C169D0" w:rsidRPr="00C97F05">
        <w:rPr>
          <w:rFonts w:ascii="Arial" w:hAnsi="Arial" w:cs="Arial"/>
          <w:color w:val="333333"/>
          <w:lang w:val="en"/>
        </w:rPr>
        <w:t xml:space="preserve"> </w:t>
      </w:r>
      <w:r w:rsidRPr="00C97F05">
        <w:rPr>
          <w:rFonts w:ascii="Arial" w:hAnsi="Arial" w:cs="Arial"/>
          <w:color w:val="333333"/>
          <w:lang w:val="en"/>
        </w:rPr>
        <w:t>Developers can then add the Web service to a GUI (such as a Web page or an executable program) to offer specific functionality to users.</w:t>
      </w:r>
    </w:p>
    <w:p w:rsidR="000D0893" w:rsidRPr="00C97F05" w:rsidRDefault="000D0893" w:rsidP="000D0893">
      <w:pPr>
        <w:spacing w:before="100" w:beforeAutospacing="1" w:after="100" w:afterAutospacing="1"/>
        <w:rPr>
          <w:rFonts w:ascii="Arial" w:hAnsi="Arial" w:cs="Arial"/>
          <w:color w:val="333333"/>
          <w:lang w:val="en"/>
        </w:rPr>
      </w:pPr>
      <w:r w:rsidRPr="00C97F05">
        <w:rPr>
          <w:rFonts w:ascii="Arial" w:hAnsi="Arial" w:cs="Arial"/>
          <w:color w:val="333333"/>
          <w:lang w:val="en"/>
        </w:rPr>
        <w:t xml:space="preserve">Web services allow different applications from different sources to communicate with each other without time-consuming custom coding, and because all communication is in XML, Web services </w:t>
      </w:r>
      <w:proofErr w:type="gramStart"/>
      <w:r w:rsidRPr="00C97F05">
        <w:rPr>
          <w:rFonts w:ascii="Arial" w:hAnsi="Arial" w:cs="Arial"/>
          <w:color w:val="333333"/>
          <w:lang w:val="en"/>
        </w:rPr>
        <w:t>are not tied</w:t>
      </w:r>
      <w:proofErr w:type="gramEnd"/>
      <w:r w:rsidRPr="00C97F05">
        <w:rPr>
          <w:rFonts w:ascii="Arial" w:hAnsi="Arial" w:cs="Arial"/>
          <w:color w:val="333333"/>
          <w:lang w:val="en"/>
        </w:rPr>
        <w:t xml:space="preserve"> to any one </w:t>
      </w:r>
      <w:hyperlink r:id="rId34" w:history="1">
        <w:r w:rsidRPr="00C97F05">
          <w:rPr>
            <w:rStyle w:val="Hyperlink"/>
            <w:rFonts w:ascii="Arial" w:hAnsi="Arial" w:cs="Arial"/>
            <w:lang w:val="en"/>
          </w:rPr>
          <w:t>operating system</w:t>
        </w:r>
      </w:hyperlink>
      <w:r w:rsidRPr="00C97F05">
        <w:rPr>
          <w:rFonts w:ascii="Arial" w:hAnsi="Arial" w:cs="Arial"/>
          <w:color w:val="333333"/>
          <w:lang w:val="en"/>
        </w:rPr>
        <w:t xml:space="preserve"> or </w:t>
      </w:r>
      <w:hyperlink r:id="rId35" w:history="1">
        <w:r w:rsidRPr="00C97F05">
          <w:rPr>
            <w:rStyle w:val="Hyperlink"/>
            <w:rFonts w:ascii="Arial" w:hAnsi="Arial" w:cs="Arial"/>
            <w:lang w:val="en"/>
          </w:rPr>
          <w:t>programming language</w:t>
        </w:r>
      </w:hyperlink>
      <w:r w:rsidRPr="00C97F05">
        <w:rPr>
          <w:rFonts w:ascii="Arial" w:hAnsi="Arial" w:cs="Arial"/>
          <w:color w:val="333333"/>
          <w:lang w:val="en"/>
        </w:rPr>
        <w:t xml:space="preserve">. </w:t>
      </w:r>
      <w:r w:rsidR="00C169D0" w:rsidRPr="00C97F05">
        <w:rPr>
          <w:rFonts w:ascii="Arial" w:hAnsi="Arial" w:cs="Arial"/>
          <w:color w:val="333333"/>
          <w:lang w:val="en"/>
        </w:rPr>
        <w:t xml:space="preserve"> </w:t>
      </w:r>
      <w:r w:rsidRPr="00C97F05">
        <w:rPr>
          <w:rFonts w:ascii="Arial" w:hAnsi="Arial" w:cs="Arial"/>
          <w:color w:val="333333"/>
          <w:lang w:val="en"/>
        </w:rPr>
        <w:t xml:space="preserve">For example, </w:t>
      </w:r>
      <w:hyperlink r:id="rId36" w:history="1">
        <w:r w:rsidRPr="00C97F05">
          <w:rPr>
            <w:rStyle w:val="Hyperlink"/>
            <w:rFonts w:ascii="Arial" w:hAnsi="Arial" w:cs="Arial"/>
            <w:lang w:val="en"/>
          </w:rPr>
          <w:t>Java</w:t>
        </w:r>
      </w:hyperlink>
      <w:r w:rsidRPr="00C97F05">
        <w:rPr>
          <w:rFonts w:ascii="Arial" w:hAnsi="Arial" w:cs="Arial"/>
          <w:color w:val="333333"/>
          <w:lang w:val="en"/>
        </w:rPr>
        <w:t xml:space="preserve"> can talk with </w:t>
      </w:r>
      <w:hyperlink r:id="rId37" w:history="1">
        <w:r w:rsidRPr="00C97F05">
          <w:rPr>
            <w:rStyle w:val="Hyperlink"/>
            <w:rFonts w:ascii="Arial" w:hAnsi="Arial" w:cs="Arial"/>
            <w:lang w:val="en"/>
          </w:rPr>
          <w:t>Perl</w:t>
        </w:r>
      </w:hyperlink>
      <w:r w:rsidRPr="00C97F05">
        <w:rPr>
          <w:rFonts w:ascii="Arial" w:hAnsi="Arial" w:cs="Arial"/>
          <w:color w:val="333333"/>
          <w:lang w:val="en"/>
        </w:rPr>
        <w:t xml:space="preserve">, </w:t>
      </w:r>
      <w:r w:rsidR="00E75E71">
        <w:rPr>
          <w:rFonts w:ascii="Arial" w:hAnsi="Arial" w:cs="Arial"/>
          <w:color w:val="333333"/>
          <w:lang w:val="en"/>
        </w:rPr>
        <w:t xml:space="preserve">and </w:t>
      </w:r>
      <w:hyperlink r:id="rId38" w:history="1">
        <w:r w:rsidRPr="00C97F05">
          <w:rPr>
            <w:rStyle w:val="Hyperlink"/>
            <w:rFonts w:ascii="Arial" w:hAnsi="Arial" w:cs="Arial"/>
            <w:lang w:val="en"/>
          </w:rPr>
          <w:t>Windows</w:t>
        </w:r>
      </w:hyperlink>
      <w:r w:rsidRPr="00C97F05">
        <w:rPr>
          <w:rFonts w:ascii="Arial" w:hAnsi="Arial" w:cs="Arial"/>
          <w:color w:val="333333"/>
          <w:lang w:val="en"/>
        </w:rPr>
        <w:t xml:space="preserve"> applications can talk with </w:t>
      </w:r>
      <w:hyperlink r:id="rId39" w:history="1">
        <w:r w:rsidRPr="00C97F05">
          <w:rPr>
            <w:rStyle w:val="Hyperlink"/>
            <w:rFonts w:ascii="Arial" w:hAnsi="Arial" w:cs="Arial"/>
            <w:lang w:val="en"/>
          </w:rPr>
          <w:t>UNIX</w:t>
        </w:r>
      </w:hyperlink>
      <w:r w:rsidRPr="00C97F05">
        <w:rPr>
          <w:rFonts w:ascii="Arial" w:hAnsi="Arial" w:cs="Arial"/>
          <w:color w:val="333333"/>
          <w:lang w:val="en"/>
        </w:rPr>
        <w:t xml:space="preserve"> applications.</w:t>
      </w:r>
    </w:p>
    <w:p w:rsidR="000D0893" w:rsidRPr="00C97F05" w:rsidRDefault="000D0893" w:rsidP="000D0893">
      <w:pPr>
        <w:spacing w:before="100" w:beforeAutospacing="1" w:after="100" w:afterAutospacing="1"/>
        <w:rPr>
          <w:rFonts w:ascii="Arial" w:hAnsi="Arial" w:cs="Arial"/>
          <w:color w:val="333333"/>
          <w:lang w:val="en"/>
        </w:rPr>
      </w:pPr>
      <w:r w:rsidRPr="00C97F05">
        <w:rPr>
          <w:rFonts w:ascii="Arial" w:hAnsi="Arial" w:cs="Arial"/>
          <w:color w:val="333333"/>
          <w:lang w:val="en"/>
        </w:rPr>
        <w:t xml:space="preserve">Web services do not require the use of </w:t>
      </w:r>
      <w:hyperlink r:id="rId40" w:history="1">
        <w:r w:rsidRPr="00C97F05">
          <w:rPr>
            <w:rStyle w:val="Hyperlink"/>
            <w:rFonts w:ascii="Arial" w:hAnsi="Arial" w:cs="Arial"/>
            <w:lang w:val="en"/>
          </w:rPr>
          <w:t>browsers</w:t>
        </w:r>
      </w:hyperlink>
      <w:r w:rsidRPr="00C97F05">
        <w:rPr>
          <w:rFonts w:ascii="Arial" w:hAnsi="Arial" w:cs="Arial"/>
          <w:color w:val="333333"/>
          <w:lang w:val="en"/>
        </w:rPr>
        <w:t xml:space="preserve"> or </w:t>
      </w:r>
      <w:hyperlink r:id="rId41" w:history="1">
        <w:r w:rsidRPr="00C97F05">
          <w:rPr>
            <w:rStyle w:val="Hyperlink"/>
            <w:rFonts w:ascii="Arial" w:hAnsi="Arial" w:cs="Arial"/>
            <w:lang w:val="en"/>
          </w:rPr>
          <w:t>HTML</w:t>
        </w:r>
      </w:hyperlink>
      <w:r w:rsidRPr="00C97F05">
        <w:rPr>
          <w:rFonts w:ascii="Arial" w:hAnsi="Arial" w:cs="Arial"/>
          <w:color w:val="333333"/>
          <w:lang w:val="en"/>
        </w:rPr>
        <w:t>.</w:t>
      </w:r>
    </w:p>
    <w:p w:rsidR="000D0893" w:rsidRPr="00C97F05" w:rsidRDefault="000D0893" w:rsidP="000D0893">
      <w:pPr>
        <w:spacing w:before="100" w:beforeAutospacing="1" w:after="100" w:afterAutospacing="1"/>
        <w:rPr>
          <w:rFonts w:ascii="Arial" w:hAnsi="Arial" w:cs="Arial"/>
        </w:rPr>
      </w:pPr>
      <w:r w:rsidRPr="00C97F05">
        <w:rPr>
          <w:rFonts w:ascii="Arial" w:hAnsi="Arial" w:cs="Arial"/>
          <w:color w:val="333333"/>
          <w:lang w:val="en"/>
        </w:rPr>
        <w:t xml:space="preserve">Web services </w:t>
      </w:r>
      <w:proofErr w:type="gramStart"/>
      <w:r w:rsidRPr="00C97F05">
        <w:rPr>
          <w:rFonts w:ascii="Arial" w:hAnsi="Arial" w:cs="Arial"/>
          <w:color w:val="333333"/>
          <w:lang w:val="en"/>
        </w:rPr>
        <w:t>are sometimes called</w:t>
      </w:r>
      <w:proofErr w:type="gramEnd"/>
      <w:r w:rsidRPr="00C97F05">
        <w:rPr>
          <w:rFonts w:ascii="Arial" w:hAnsi="Arial" w:cs="Arial"/>
          <w:color w:val="333333"/>
          <w:lang w:val="en"/>
        </w:rPr>
        <w:t xml:space="preserve"> </w:t>
      </w:r>
      <w:r w:rsidRPr="00C97F05">
        <w:rPr>
          <w:rStyle w:val="Emphasis"/>
          <w:rFonts w:ascii="Arial" w:eastAsiaTheme="majorEastAsia" w:hAnsi="Arial" w:cs="Arial"/>
          <w:color w:val="333333"/>
          <w:lang w:val="en"/>
        </w:rPr>
        <w:t>application services</w:t>
      </w:r>
      <w:r w:rsidRPr="00C97F05">
        <w:rPr>
          <w:rFonts w:ascii="Arial" w:hAnsi="Arial" w:cs="Arial"/>
          <w:color w:val="333333"/>
          <w:lang w:val="en"/>
        </w:rPr>
        <w:t>.</w:t>
      </w:r>
    </w:p>
    <w:p w:rsidR="00444F51" w:rsidRPr="00C97F05" w:rsidRDefault="00444F51" w:rsidP="00444F51">
      <w:pPr>
        <w:spacing w:after="200" w:line="276" w:lineRule="auto"/>
        <w:rPr>
          <w:rFonts w:ascii="Arial" w:hAnsi="Arial" w:cs="Arial"/>
        </w:rPr>
      </w:pPr>
      <w:r w:rsidRPr="00C97F05">
        <w:rPr>
          <w:rFonts w:ascii="Arial" w:hAnsi="Arial" w:cs="Arial"/>
        </w:rPr>
        <w:br w:type="page"/>
      </w:r>
    </w:p>
    <w:p w:rsidR="00D33E06" w:rsidRPr="00C97F05" w:rsidRDefault="00EA3611" w:rsidP="00EA3611">
      <w:pPr>
        <w:pStyle w:val="Heading2"/>
        <w:rPr>
          <w:b w:val="0"/>
        </w:rPr>
      </w:pPr>
      <w:bookmarkStart w:id="36" w:name="_Toc525535789"/>
      <w:r w:rsidRPr="00C97F05">
        <w:rPr>
          <w:b w:val="0"/>
        </w:rPr>
        <w:lastRenderedPageBreak/>
        <w:t>Chapter</w:t>
      </w:r>
      <w:r w:rsidR="00D33E06" w:rsidRPr="00C97F05">
        <w:rPr>
          <w:b w:val="0"/>
        </w:rPr>
        <w:t xml:space="preserve"> </w:t>
      </w:r>
      <w:r w:rsidR="000D0893" w:rsidRPr="00C97F05">
        <w:rPr>
          <w:b w:val="0"/>
        </w:rPr>
        <w:t>5</w:t>
      </w:r>
      <w:r w:rsidRPr="00C97F05">
        <w:rPr>
          <w:b w:val="0"/>
        </w:rPr>
        <w:t xml:space="preserve"> - </w:t>
      </w:r>
      <w:r w:rsidR="00202A6C" w:rsidRPr="00C97F05">
        <w:rPr>
          <w:b w:val="0"/>
        </w:rPr>
        <w:t>Implementing Uniform Electronic Filing</w:t>
      </w:r>
      <w:bookmarkEnd w:id="36"/>
    </w:p>
    <w:p w:rsidR="00256D28" w:rsidRPr="00C97F05" w:rsidRDefault="00256D28" w:rsidP="00256D28">
      <w:pPr>
        <w:rPr>
          <w:rFonts w:ascii="Arial" w:hAnsi="Arial" w:cs="Arial"/>
        </w:rPr>
      </w:pPr>
      <w:r w:rsidRPr="00C97F05">
        <w:rPr>
          <w:rFonts w:ascii="Arial" w:hAnsi="Arial" w:cs="Arial"/>
        </w:rPr>
        <w:t>The goal of uniform reporting is to provide tax authorities with a model to follow so that they do not have to reinvent the electronic filing process, also to provide industry a standard by which they can more easily report information that tax authorities need.  The easier it is for industry to comply, the more likely the tax authority will get the information timely and error free.</w:t>
      </w:r>
    </w:p>
    <w:p w:rsidR="00AD6021" w:rsidRDefault="00256D28" w:rsidP="00256D28">
      <w:pPr>
        <w:rPr>
          <w:rFonts w:ascii="Arial" w:hAnsi="Arial" w:cs="Arial"/>
        </w:rPr>
      </w:pPr>
      <w:r w:rsidRPr="00C97F05">
        <w:rPr>
          <w:rFonts w:ascii="Arial" w:hAnsi="Arial" w:cs="Arial"/>
        </w:rPr>
        <w:t xml:space="preserve">When implementing FTA schemas (XML), the tax authority should publish the entire uniform map or the sections of the uniform schema utilized by the tax authority.  The tax authority should extract from the data the information they require.  Once the uniform file </w:t>
      </w:r>
      <w:proofErr w:type="gramStart"/>
      <w:r w:rsidRPr="00C97F05">
        <w:rPr>
          <w:rFonts w:ascii="Arial" w:hAnsi="Arial" w:cs="Arial"/>
        </w:rPr>
        <w:t>is received</w:t>
      </w:r>
      <w:proofErr w:type="gramEnd"/>
      <w:r w:rsidRPr="00C97F05">
        <w:rPr>
          <w:rFonts w:ascii="Arial" w:hAnsi="Arial" w:cs="Arial"/>
        </w:rPr>
        <w:t>, the tax authority can choose to ignore certain data fields.  If tax authorities follow this recommendation, we can achieve uniform electronic filing and it will be easier for the filer to provide accu</w:t>
      </w:r>
      <w:r w:rsidR="00AD6021" w:rsidRPr="00C97F05">
        <w:rPr>
          <w:rFonts w:ascii="Arial" w:hAnsi="Arial" w:cs="Arial"/>
        </w:rPr>
        <w:t>rate and complete information.</w:t>
      </w:r>
    </w:p>
    <w:p w:rsidR="0082506B" w:rsidRPr="00C97F05" w:rsidRDefault="0082506B" w:rsidP="00256D28">
      <w:pPr>
        <w:rPr>
          <w:rFonts w:ascii="Arial" w:hAnsi="Arial" w:cs="Arial"/>
        </w:rPr>
      </w:pPr>
    </w:p>
    <w:p w:rsidR="00256D28" w:rsidRPr="00C97F05" w:rsidRDefault="00256D28" w:rsidP="00256D28">
      <w:pPr>
        <w:rPr>
          <w:rFonts w:ascii="Arial" w:hAnsi="Arial" w:cs="Arial"/>
        </w:rPr>
      </w:pPr>
      <w:r w:rsidRPr="00C97F05">
        <w:rPr>
          <w:rFonts w:ascii="Arial" w:hAnsi="Arial" w:cs="Arial"/>
        </w:rPr>
        <w:t>Introduction to XML EDI</w:t>
      </w:r>
    </w:p>
    <w:p w:rsidR="00256D28" w:rsidRPr="00C97F05" w:rsidRDefault="00256D28" w:rsidP="00256D28">
      <w:pPr>
        <w:numPr>
          <w:ilvl w:val="1"/>
          <w:numId w:val="47"/>
        </w:numPr>
        <w:rPr>
          <w:rFonts w:ascii="Arial" w:hAnsi="Arial" w:cs="Arial"/>
        </w:rPr>
      </w:pPr>
      <w:r w:rsidRPr="00C97F05">
        <w:rPr>
          <w:rFonts w:ascii="Arial" w:hAnsi="Arial" w:cs="Arial"/>
        </w:rPr>
        <w:t xml:space="preserve">What is </w:t>
      </w:r>
      <w:proofErr w:type="spellStart"/>
      <w:r w:rsidRPr="00C97F05">
        <w:rPr>
          <w:rFonts w:ascii="Arial" w:hAnsi="Arial" w:cs="Arial"/>
        </w:rPr>
        <w:t>EXtensible</w:t>
      </w:r>
      <w:proofErr w:type="spellEnd"/>
      <w:r w:rsidRPr="00C97F05">
        <w:rPr>
          <w:rFonts w:ascii="Arial" w:hAnsi="Arial" w:cs="Arial"/>
        </w:rPr>
        <w:t xml:space="preserve"> Markup Language (XML)?  It is a markup language much like HTML that </w:t>
      </w:r>
      <w:proofErr w:type="gramStart"/>
      <w:r w:rsidRPr="00C97F05">
        <w:rPr>
          <w:rFonts w:ascii="Arial" w:hAnsi="Arial" w:cs="Arial"/>
        </w:rPr>
        <w:t>is designed</w:t>
      </w:r>
      <w:proofErr w:type="gramEnd"/>
      <w:r w:rsidRPr="00C97F05">
        <w:rPr>
          <w:rFonts w:ascii="Arial" w:hAnsi="Arial" w:cs="Arial"/>
        </w:rPr>
        <w:t xml:space="preserve"> to describe data by using “tags.”</w:t>
      </w:r>
      <w:r w:rsidRPr="00C97F05">
        <w:rPr>
          <w:rFonts w:ascii="Arial" w:hAnsi="Arial" w:cs="Arial"/>
          <w:i/>
        </w:rPr>
        <w:t xml:space="preserve">  </w:t>
      </w:r>
      <w:r w:rsidRPr="00C97F05">
        <w:rPr>
          <w:rFonts w:ascii="Arial" w:hAnsi="Arial" w:cs="Arial"/>
        </w:rPr>
        <w:t>XML is a platform, software, and hardware independent tool for storing, carrying, and exchanging information.</w:t>
      </w:r>
    </w:p>
    <w:p w:rsidR="00256D28" w:rsidRPr="000579C7" w:rsidRDefault="00256D28" w:rsidP="00256D28">
      <w:pPr>
        <w:numPr>
          <w:ilvl w:val="1"/>
          <w:numId w:val="47"/>
        </w:numPr>
        <w:spacing w:before="100" w:after="100"/>
        <w:rPr>
          <w:rFonts w:ascii="Arial" w:hAnsi="Arial" w:cs="Arial"/>
        </w:rPr>
      </w:pPr>
      <w:r w:rsidRPr="000579C7">
        <w:rPr>
          <w:rFonts w:ascii="Arial" w:hAnsi="Arial" w:cs="Arial"/>
        </w:rPr>
        <w:t xml:space="preserve">Tags </w:t>
      </w:r>
      <w:proofErr w:type="gramStart"/>
      <w:r w:rsidRPr="000579C7">
        <w:rPr>
          <w:rFonts w:ascii="Arial" w:hAnsi="Arial" w:cs="Arial"/>
        </w:rPr>
        <w:t>are not predefined</w:t>
      </w:r>
      <w:proofErr w:type="gramEnd"/>
      <w:r w:rsidRPr="000579C7">
        <w:rPr>
          <w:rFonts w:ascii="Arial" w:hAnsi="Arial" w:cs="Arial"/>
        </w:rPr>
        <w:t xml:space="preserve"> in XML, but the </w:t>
      </w:r>
      <w:r w:rsidR="00AD6021" w:rsidRPr="000579C7">
        <w:rPr>
          <w:rFonts w:ascii="Arial" w:hAnsi="Arial" w:cs="Arial"/>
        </w:rPr>
        <w:t xml:space="preserve">Tobacco </w:t>
      </w:r>
      <w:r w:rsidRPr="000579C7">
        <w:rPr>
          <w:rFonts w:ascii="Arial" w:hAnsi="Arial" w:cs="Arial"/>
        </w:rPr>
        <w:t xml:space="preserve">Uniformity </w:t>
      </w:r>
      <w:r w:rsidR="00E75E71">
        <w:rPr>
          <w:rFonts w:ascii="Arial" w:hAnsi="Arial" w:cs="Arial"/>
        </w:rPr>
        <w:t xml:space="preserve">Technology </w:t>
      </w:r>
      <w:r w:rsidRPr="000579C7">
        <w:rPr>
          <w:rFonts w:ascii="Arial" w:hAnsi="Arial" w:cs="Arial"/>
        </w:rPr>
        <w:t>Sub-committee</w:t>
      </w:r>
      <w:r w:rsidR="00E75E71">
        <w:rPr>
          <w:rFonts w:ascii="Arial" w:hAnsi="Arial" w:cs="Arial"/>
        </w:rPr>
        <w:t>,</w:t>
      </w:r>
      <w:r w:rsidRPr="000579C7">
        <w:rPr>
          <w:rFonts w:ascii="Arial" w:hAnsi="Arial" w:cs="Arial"/>
        </w:rPr>
        <w:t xml:space="preserve"> through the assistance of Tax Information Group for EC Requirements Standardization (TIGERS)</w:t>
      </w:r>
      <w:r w:rsidR="00E75E71">
        <w:rPr>
          <w:rFonts w:ascii="Arial" w:hAnsi="Arial" w:cs="Arial"/>
        </w:rPr>
        <w:t>,</w:t>
      </w:r>
      <w:r w:rsidRPr="000579C7">
        <w:rPr>
          <w:rFonts w:ascii="Arial" w:hAnsi="Arial" w:cs="Arial"/>
        </w:rPr>
        <w:t xml:space="preserve"> has designed a standard schema set to be used for reporting, supported by the Uniformity effort.  The tags </w:t>
      </w:r>
      <w:proofErr w:type="gramStart"/>
      <w:r w:rsidRPr="000579C7">
        <w:rPr>
          <w:rFonts w:ascii="Arial" w:hAnsi="Arial" w:cs="Arial"/>
        </w:rPr>
        <w:t>are considered</w:t>
      </w:r>
      <w:proofErr w:type="gramEnd"/>
      <w:r w:rsidRPr="000579C7">
        <w:rPr>
          <w:rFonts w:ascii="Arial" w:hAnsi="Arial" w:cs="Arial"/>
        </w:rPr>
        <w:t xml:space="preserve"> self-describing, which makes reading the data stream intuitive.</w:t>
      </w:r>
    </w:p>
    <w:p w:rsidR="00256D28" w:rsidRPr="000579C7" w:rsidRDefault="00256D28" w:rsidP="00256D28">
      <w:pPr>
        <w:numPr>
          <w:ilvl w:val="1"/>
          <w:numId w:val="47"/>
        </w:numPr>
        <w:rPr>
          <w:rFonts w:ascii="Arial" w:hAnsi="Arial" w:cs="Arial"/>
        </w:rPr>
      </w:pPr>
      <w:r w:rsidRPr="000579C7">
        <w:rPr>
          <w:rFonts w:ascii="Arial" w:hAnsi="Arial" w:cs="Arial"/>
        </w:rPr>
        <w:t>An XML schema provides a way to define and constrain the data contained in an XML document.</w:t>
      </w:r>
      <w:r w:rsidR="00C169D0" w:rsidRPr="000579C7">
        <w:rPr>
          <w:rFonts w:ascii="Arial" w:hAnsi="Arial" w:cs="Arial"/>
        </w:rPr>
        <w:t xml:space="preserve"> </w:t>
      </w:r>
      <w:r w:rsidRPr="000579C7">
        <w:rPr>
          <w:rFonts w:ascii="Arial" w:hAnsi="Arial" w:cs="Arial"/>
        </w:rPr>
        <w:t xml:space="preserve"> XML schema is the XML-based alternative to data tag definition (DTD).</w:t>
      </w:r>
    </w:p>
    <w:p w:rsidR="00256D28" w:rsidRPr="000579C7" w:rsidRDefault="00256D28" w:rsidP="00256D28">
      <w:pPr>
        <w:rPr>
          <w:rFonts w:ascii="Arial" w:hAnsi="Arial" w:cs="Arial"/>
        </w:rPr>
      </w:pPr>
      <w:r w:rsidRPr="000579C7">
        <w:rPr>
          <w:rFonts w:ascii="Arial" w:hAnsi="Arial" w:cs="Arial"/>
        </w:rPr>
        <w:t xml:space="preserve">For more information regarding XML, visit </w:t>
      </w:r>
      <w:hyperlink r:id="rId42" w:history="1">
        <w:r w:rsidRPr="000579C7">
          <w:rPr>
            <w:rStyle w:val="Hyperlink"/>
            <w:rFonts w:ascii="Arial" w:hAnsi="Arial" w:cs="Arial"/>
          </w:rPr>
          <w:t>www.w3.org/standards/xml/</w:t>
        </w:r>
      </w:hyperlink>
    </w:p>
    <w:p w:rsidR="00256D28" w:rsidRPr="000579C7" w:rsidRDefault="00256D28" w:rsidP="00256D28">
      <w:pPr>
        <w:rPr>
          <w:rFonts w:ascii="Arial" w:hAnsi="Arial" w:cs="Arial"/>
        </w:rPr>
      </w:pPr>
      <w:r w:rsidRPr="000579C7">
        <w:rPr>
          <w:rFonts w:ascii="Arial" w:hAnsi="Arial" w:cs="Arial"/>
        </w:rPr>
        <w:t>For additional XML resources visit:</w:t>
      </w:r>
    </w:p>
    <w:p w:rsidR="00256D28" w:rsidRPr="000579C7" w:rsidRDefault="00A00C83" w:rsidP="00256D28">
      <w:pPr>
        <w:numPr>
          <w:ilvl w:val="0"/>
          <w:numId w:val="48"/>
        </w:numPr>
        <w:rPr>
          <w:rFonts w:ascii="Arial" w:hAnsi="Arial" w:cs="Arial"/>
        </w:rPr>
      </w:pPr>
      <w:hyperlink r:id="rId43" w:history="1">
        <w:r w:rsidR="00256D28" w:rsidRPr="000579C7">
          <w:rPr>
            <w:rStyle w:val="Hyperlink"/>
            <w:rFonts w:ascii="Arial" w:hAnsi="Arial" w:cs="Arial"/>
          </w:rPr>
          <w:t>www.StateMeF.com</w:t>
        </w:r>
      </w:hyperlink>
    </w:p>
    <w:p w:rsidR="00256D28" w:rsidRPr="000579C7" w:rsidRDefault="00A00C83" w:rsidP="00256D28">
      <w:pPr>
        <w:numPr>
          <w:ilvl w:val="0"/>
          <w:numId w:val="48"/>
        </w:numPr>
        <w:tabs>
          <w:tab w:val="num" w:pos="778"/>
        </w:tabs>
        <w:rPr>
          <w:rFonts w:ascii="Arial" w:hAnsi="Arial" w:cs="Arial"/>
          <w:color w:val="0000FF"/>
        </w:rPr>
      </w:pPr>
      <w:hyperlink r:id="rId44" w:history="1">
        <w:r w:rsidR="00256D28" w:rsidRPr="000579C7">
          <w:rPr>
            <w:rStyle w:val="Hyperlink"/>
            <w:rFonts w:ascii="Arial" w:hAnsi="Arial" w:cs="Arial"/>
          </w:rPr>
          <w:t>TIGERS</w:t>
        </w:r>
      </w:hyperlink>
      <w:r w:rsidR="00256D28" w:rsidRPr="000579C7">
        <w:rPr>
          <w:rFonts w:ascii="Arial" w:hAnsi="Arial" w:cs="Arial"/>
          <w:color w:val="0000FF"/>
        </w:rPr>
        <w:t xml:space="preserve"> </w:t>
      </w:r>
      <w:r w:rsidR="00256D28" w:rsidRPr="000579C7">
        <w:rPr>
          <w:rFonts w:ascii="Arial" w:hAnsi="Arial" w:cs="Arial"/>
        </w:rPr>
        <w:t xml:space="preserve">Best Practices: </w:t>
      </w:r>
      <w:r w:rsidR="00256D28" w:rsidRPr="000579C7">
        <w:rPr>
          <w:rFonts w:ascii="Arial" w:hAnsi="Arial" w:cs="Arial"/>
        </w:rPr>
        <w:br/>
      </w:r>
      <w:hyperlink r:id="rId45" w:history="1">
        <w:r w:rsidR="00256D28" w:rsidRPr="000579C7">
          <w:rPr>
            <w:rStyle w:val="Hyperlink"/>
            <w:rFonts w:ascii="Arial" w:hAnsi="Arial" w:cs="Arial"/>
          </w:rPr>
          <w:t>http://www.statemef.com/projects/mef/Best_Practices_2008.pdf</w:t>
        </w:r>
      </w:hyperlink>
    </w:p>
    <w:p w:rsidR="00256D28" w:rsidRPr="000579C7" w:rsidRDefault="00A00C83" w:rsidP="00256D28">
      <w:pPr>
        <w:numPr>
          <w:ilvl w:val="0"/>
          <w:numId w:val="48"/>
        </w:numPr>
        <w:tabs>
          <w:tab w:val="num" w:pos="778"/>
        </w:tabs>
        <w:rPr>
          <w:rFonts w:ascii="Arial" w:hAnsi="Arial" w:cs="Arial"/>
        </w:rPr>
      </w:pPr>
      <w:hyperlink r:id="rId46" w:history="1">
        <w:r w:rsidR="00256D28" w:rsidRPr="000579C7">
          <w:rPr>
            <w:rStyle w:val="Hyperlink"/>
            <w:rFonts w:ascii="Arial" w:hAnsi="Arial" w:cs="Arial"/>
          </w:rPr>
          <w:t>TIGERS</w:t>
        </w:r>
      </w:hyperlink>
      <w:r w:rsidR="00256D28" w:rsidRPr="000579C7">
        <w:rPr>
          <w:rFonts w:ascii="Arial" w:hAnsi="Arial" w:cs="Arial"/>
        </w:rPr>
        <w:t xml:space="preserve"> Standards for </w:t>
      </w:r>
      <w:proofErr w:type="spellStart"/>
      <w:r w:rsidR="00256D28" w:rsidRPr="000579C7">
        <w:rPr>
          <w:rFonts w:ascii="Arial" w:hAnsi="Arial" w:cs="Arial"/>
        </w:rPr>
        <w:t>FedState</w:t>
      </w:r>
      <w:proofErr w:type="spellEnd"/>
      <w:r w:rsidR="00256D28" w:rsidRPr="000579C7">
        <w:rPr>
          <w:rFonts w:ascii="Arial" w:hAnsi="Arial" w:cs="Arial"/>
        </w:rPr>
        <w:t xml:space="preserve"> </w:t>
      </w:r>
      <w:proofErr w:type="spellStart"/>
      <w:r w:rsidR="00256D28" w:rsidRPr="000579C7">
        <w:rPr>
          <w:rFonts w:ascii="Arial" w:hAnsi="Arial" w:cs="Arial"/>
        </w:rPr>
        <w:t>MeF</w:t>
      </w:r>
      <w:proofErr w:type="spellEnd"/>
      <w:r w:rsidR="00256D28" w:rsidRPr="000579C7">
        <w:rPr>
          <w:rFonts w:ascii="Arial" w:hAnsi="Arial" w:cs="Arial"/>
        </w:rPr>
        <w:t xml:space="preserve">: </w:t>
      </w:r>
      <w:r w:rsidR="00256D28" w:rsidRPr="000579C7">
        <w:rPr>
          <w:rFonts w:ascii="Arial" w:hAnsi="Arial" w:cs="Arial"/>
        </w:rPr>
        <w:br/>
      </w:r>
      <w:hyperlink r:id="rId47" w:history="1">
        <w:r w:rsidR="00256D28" w:rsidRPr="000579C7">
          <w:rPr>
            <w:rStyle w:val="Hyperlink"/>
            <w:rFonts w:ascii="Arial" w:hAnsi="Arial" w:cs="Arial"/>
          </w:rPr>
          <w:t>http://www.statemef.com/projects/mef/TIGERS_MeF_STANDARDS.pdf</w:t>
        </w:r>
      </w:hyperlink>
    </w:p>
    <w:p w:rsidR="00256D28" w:rsidRPr="000579C7" w:rsidRDefault="00256D28" w:rsidP="00256D28">
      <w:pPr>
        <w:numPr>
          <w:ilvl w:val="1"/>
          <w:numId w:val="47"/>
        </w:numPr>
        <w:rPr>
          <w:rFonts w:ascii="Arial" w:hAnsi="Arial" w:cs="Arial"/>
          <w:color w:val="0000FF"/>
        </w:rPr>
      </w:pPr>
      <w:r w:rsidRPr="000579C7">
        <w:rPr>
          <w:rFonts w:ascii="Arial" w:hAnsi="Arial" w:cs="Arial"/>
        </w:rPr>
        <w:t xml:space="preserve">For a software company that provides the most commonly used XML toolset, visit </w:t>
      </w:r>
      <w:hyperlink r:id="rId48" w:history="1">
        <w:r w:rsidRPr="000579C7">
          <w:rPr>
            <w:rStyle w:val="Hyperlink"/>
            <w:rFonts w:ascii="Arial" w:hAnsi="Arial" w:cs="Arial"/>
          </w:rPr>
          <w:t>http://www.altova.com/</w:t>
        </w:r>
      </w:hyperlink>
    </w:p>
    <w:p w:rsidR="00256D28" w:rsidRPr="00C97F05" w:rsidRDefault="00256D28" w:rsidP="00256D28">
      <w:pPr>
        <w:rPr>
          <w:rFonts w:ascii="Arial" w:hAnsi="Arial" w:cs="Arial"/>
        </w:rPr>
      </w:pPr>
      <w:r w:rsidRPr="000579C7">
        <w:rPr>
          <w:rFonts w:ascii="Arial" w:hAnsi="Arial" w:cs="Arial"/>
        </w:rPr>
        <w:t xml:space="preserve">For more information on using XML to support the </w:t>
      </w:r>
      <w:r w:rsidR="00AD6021" w:rsidRPr="000579C7">
        <w:rPr>
          <w:rFonts w:ascii="Arial" w:hAnsi="Arial" w:cs="Arial"/>
        </w:rPr>
        <w:t>Tobacco</w:t>
      </w:r>
      <w:r w:rsidRPr="000579C7">
        <w:rPr>
          <w:rFonts w:ascii="Arial" w:hAnsi="Arial" w:cs="Arial"/>
        </w:rPr>
        <w:t xml:space="preserve"> reporting requirements, see </w:t>
      </w:r>
      <w:hyperlink w:anchor="_Section_3_-" w:history="1">
        <w:r w:rsidR="00D321F5" w:rsidRPr="000579C7">
          <w:rPr>
            <w:rStyle w:val="Hyperlink"/>
            <w:rFonts w:ascii="Arial" w:hAnsi="Arial" w:cs="Arial"/>
          </w:rPr>
          <w:t xml:space="preserve">Section </w:t>
        </w:r>
        <w:r w:rsidR="00AD6021" w:rsidRPr="000579C7">
          <w:rPr>
            <w:rStyle w:val="Hyperlink"/>
            <w:rFonts w:ascii="Arial" w:hAnsi="Arial" w:cs="Arial"/>
          </w:rPr>
          <w:t>2</w:t>
        </w:r>
        <w:r w:rsidR="00D321F5" w:rsidRPr="000579C7">
          <w:rPr>
            <w:rStyle w:val="Hyperlink"/>
            <w:rFonts w:ascii="Arial" w:hAnsi="Arial" w:cs="Arial"/>
          </w:rPr>
          <w:t xml:space="preserve"> - XML EDI</w:t>
        </w:r>
      </w:hyperlink>
      <w:r w:rsidR="00D321F5" w:rsidRPr="000579C7">
        <w:rPr>
          <w:rFonts w:ascii="Arial" w:hAnsi="Arial" w:cs="Arial"/>
        </w:rPr>
        <w:t>.</w:t>
      </w:r>
    </w:p>
    <w:p w:rsidR="00256D28" w:rsidRPr="00C97F05" w:rsidRDefault="00256D28">
      <w:pPr>
        <w:spacing w:after="200" w:line="276" w:lineRule="auto"/>
        <w:rPr>
          <w:rFonts w:ascii="Arial" w:hAnsi="Arial" w:cs="Arial"/>
        </w:rPr>
      </w:pPr>
      <w:r w:rsidRPr="00C97F05">
        <w:rPr>
          <w:rFonts w:ascii="Arial" w:hAnsi="Arial" w:cs="Arial"/>
        </w:rPr>
        <w:br w:type="page"/>
      </w:r>
    </w:p>
    <w:p w:rsidR="00256D28" w:rsidRPr="00C97F05" w:rsidRDefault="00256D28" w:rsidP="00256D28">
      <w:pPr>
        <w:rPr>
          <w:rFonts w:ascii="Arial" w:hAnsi="Arial" w:cs="Arial"/>
        </w:rPr>
      </w:pPr>
      <w:r w:rsidRPr="00C97F05">
        <w:rPr>
          <w:rFonts w:ascii="Arial" w:hAnsi="Arial" w:cs="Arial"/>
        </w:rPr>
        <w:lastRenderedPageBreak/>
        <w:t>Why XML? -</w:t>
      </w:r>
    </w:p>
    <w:p w:rsidR="00256D28" w:rsidRPr="00C97F05" w:rsidRDefault="00256D28" w:rsidP="00256D28">
      <w:pPr>
        <w:numPr>
          <w:ilvl w:val="0"/>
          <w:numId w:val="46"/>
        </w:numPr>
        <w:rPr>
          <w:rFonts w:ascii="Arial" w:hAnsi="Arial" w:cs="Arial"/>
        </w:rPr>
      </w:pPr>
      <w:r w:rsidRPr="00C97F05">
        <w:rPr>
          <w:rFonts w:ascii="Arial" w:hAnsi="Arial" w:cs="Arial"/>
        </w:rPr>
        <w:t xml:space="preserve">In 2006, as states gained XML experience through the fed/state </w:t>
      </w:r>
      <w:proofErr w:type="gramStart"/>
      <w:r w:rsidRPr="00C97F05">
        <w:rPr>
          <w:rFonts w:ascii="Arial" w:hAnsi="Arial" w:cs="Arial"/>
        </w:rPr>
        <w:t>Modernized</w:t>
      </w:r>
      <w:proofErr w:type="gramEnd"/>
      <w:r w:rsidRPr="00C97F05">
        <w:rPr>
          <w:rFonts w:ascii="Arial" w:hAnsi="Arial" w:cs="Arial"/>
        </w:rPr>
        <w:t xml:space="preserve"> e-Filing </w:t>
      </w:r>
      <w:r w:rsidR="00D321F5" w:rsidRPr="00C97F05">
        <w:rPr>
          <w:rFonts w:ascii="Arial" w:hAnsi="Arial" w:cs="Arial"/>
        </w:rPr>
        <w:t>(</w:t>
      </w:r>
      <w:proofErr w:type="spellStart"/>
      <w:r w:rsidR="00D321F5" w:rsidRPr="00C97F05">
        <w:rPr>
          <w:rFonts w:ascii="Arial" w:hAnsi="Arial" w:cs="Arial"/>
        </w:rPr>
        <w:t>MeF</w:t>
      </w:r>
      <w:proofErr w:type="spellEnd"/>
      <w:r w:rsidR="00D321F5" w:rsidRPr="00C97F05">
        <w:rPr>
          <w:rFonts w:ascii="Arial" w:hAnsi="Arial" w:cs="Arial"/>
        </w:rPr>
        <w:t xml:space="preserve">) </w:t>
      </w:r>
      <w:r w:rsidRPr="00C97F05">
        <w:rPr>
          <w:rFonts w:ascii="Arial" w:hAnsi="Arial" w:cs="Arial"/>
        </w:rPr>
        <w:t xml:space="preserve">effort, states expressed an interest in moving to XML for </w:t>
      </w:r>
      <w:r w:rsidR="00E75E71">
        <w:rPr>
          <w:rFonts w:ascii="Arial" w:hAnsi="Arial" w:cs="Arial"/>
        </w:rPr>
        <w:t>t</w:t>
      </w:r>
      <w:r w:rsidR="00AD6021" w:rsidRPr="00C97F05">
        <w:rPr>
          <w:rFonts w:ascii="Arial" w:hAnsi="Arial" w:cs="Arial"/>
        </w:rPr>
        <w:t>obacco</w:t>
      </w:r>
      <w:r w:rsidRPr="00C97F05">
        <w:rPr>
          <w:rFonts w:ascii="Arial" w:hAnsi="Arial" w:cs="Arial"/>
        </w:rPr>
        <w:t xml:space="preserve"> reporting.  Because of </w:t>
      </w:r>
      <w:r w:rsidR="00E75E71">
        <w:rPr>
          <w:rFonts w:ascii="Arial" w:hAnsi="Arial" w:cs="Arial"/>
        </w:rPr>
        <w:t>i</w:t>
      </w:r>
      <w:r w:rsidRPr="00C97F05">
        <w:rPr>
          <w:rFonts w:ascii="Arial" w:hAnsi="Arial" w:cs="Arial"/>
        </w:rPr>
        <w:t xml:space="preserve">ndustry’s request for XML standards, the </w:t>
      </w:r>
      <w:r w:rsidR="00EA13FD" w:rsidRPr="00C97F05">
        <w:rPr>
          <w:rFonts w:ascii="Arial" w:hAnsi="Arial" w:cs="Arial"/>
        </w:rPr>
        <w:t>Tobacco</w:t>
      </w:r>
      <w:r w:rsidRPr="00C97F05">
        <w:rPr>
          <w:rFonts w:ascii="Arial" w:hAnsi="Arial" w:cs="Arial"/>
        </w:rPr>
        <w:t xml:space="preserve"> Uniformity </w:t>
      </w:r>
      <w:r w:rsidR="00D321F5" w:rsidRPr="00C97F05">
        <w:rPr>
          <w:rFonts w:ascii="Arial" w:hAnsi="Arial" w:cs="Arial"/>
        </w:rPr>
        <w:t>Committee</w:t>
      </w:r>
      <w:r w:rsidRPr="00C97F05">
        <w:rPr>
          <w:rFonts w:ascii="Arial" w:hAnsi="Arial" w:cs="Arial"/>
        </w:rPr>
        <w:t xml:space="preserve"> and TIGERS joined efforts t</w:t>
      </w:r>
      <w:r w:rsidR="00EA13FD" w:rsidRPr="00C97F05">
        <w:rPr>
          <w:rFonts w:ascii="Arial" w:hAnsi="Arial" w:cs="Arial"/>
        </w:rPr>
        <w:t>o develop an XML schema</w:t>
      </w:r>
      <w:r w:rsidRPr="00C97F05">
        <w:rPr>
          <w:rFonts w:ascii="Arial" w:hAnsi="Arial" w:cs="Arial"/>
        </w:rPr>
        <w:t>.</w:t>
      </w:r>
    </w:p>
    <w:p w:rsidR="00256D28" w:rsidRPr="00C97F05" w:rsidRDefault="00256D28" w:rsidP="00256D28">
      <w:pPr>
        <w:numPr>
          <w:ilvl w:val="0"/>
          <w:numId w:val="46"/>
        </w:numPr>
        <w:rPr>
          <w:rFonts w:ascii="Arial" w:hAnsi="Arial" w:cs="Arial"/>
        </w:rPr>
      </w:pPr>
      <w:r w:rsidRPr="00C97F05">
        <w:rPr>
          <w:rFonts w:ascii="Arial" w:hAnsi="Arial" w:cs="Arial"/>
        </w:rPr>
        <w:t>Key Design Parameters</w:t>
      </w:r>
    </w:p>
    <w:p w:rsidR="00256D28" w:rsidRPr="00C97F05" w:rsidRDefault="00256D28" w:rsidP="00256D28">
      <w:pPr>
        <w:numPr>
          <w:ilvl w:val="1"/>
          <w:numId w:val="46"/>
        </w:numPr>
        <w:rPr>
          <w:rFonts w:ascii="Arial" w:hAnsi="Arial" w:cs="Arial"/>
        </w:rPr>
      </w:pPr>
      <w:r w:rsidRPr="00C97F05">
        <w:rPr>
          <w:rFonts w:ascii="Arial" w:hAnsi="Arial" w:cs="Arial"/>
        </w:rPr>
        <w:t xml:space="preserve">Development was a joint </w:t>
      </w:r>
      <w:r w:rsidR="00EA13FD" w:rsidRPr="00C97F05">
        <w:rPr>
          <w:rFonts w:ascii="Arial" w:hAnsi="Arial" w:cs="Arial"/>
        </w:rPr>
        <w:t>Tobacco</w:t>
      </w:r>
      <w:r w:rsidRPr="00C97F05">
        <w:rPr>
          <w:rFonts w:ascii="Arial" w:hAnsi="Arial" w:cs="Arial"/>
        </w:rPr>
        <w:t xml:space="preserve"> Uniformity </w:t>
      </w:r>
      <w:r w:rsidR="00E75E71">
        <w:rPr>
          <w:rFonts w:ascii="Arial" w:hAnsi="Arial" w:cs="Arial"/>
        </w:rPr>
        <w:t xml:space="preserve">Committee </w:t>
      </w:r>
      <w:r w:rsidRPr="00C97F05">
        <w:rPr>
          <w:rFonts w:ascii="Arial" w:hAnsi="Arial" w:cs="Arial"/>
        </w:rPr>
        <w:t>and TIGERS initiative.</w:t>
      </w:r>
    </w:p>
    <w:p w:rsidR="00256D28" w:rsidRPr="00C97F05" w:rsidRDefault="00256D28" w:rsidP="00256D28">
      <w:pPr>
        <w:numPr>
          <w:ilvl w:val="1"/>
          <w:numId w:val="46"/>
        </w:numPr>
        <w:rPr>
          <w:rFonts w:ascii="Arial" w:hAnsi="Arial" w:cs="Arial"/>
        </w:rPr>
      </w:pPr>
      <w:r w:rsidRPr="00C97F05">
        <w:rPr>
          <w:rFonts w:ascii="Arial" w:hAnsi="Arial" w:cs="Arial"/>
        </w:rPr>
        <w:t xml:space="preserve">Data structures </w:t>
      </w:r>
      <w:proofErr w:type="gramStart"/>
      <w:r w:rsidRPr="00C97F05">
        <w:rPr>
          <w:rFonts w:ascii="Arial" w:hAnsi="Arial" w:cs="Arial"/>
        </w:rPr>
        <w:t>are based</w:t>
      </w:r>
      <w:proofErr w:type="gramEnd"/>
      <w:r w:rsidRPr="00C97F05">
        <w:rPr>
          <w:rFonts w:ascii="Arial" w:hAnsi="Arial" w:cs="Arial"/>
        </w:rPr>
        <w:t xml:space="preserve"> on the </w:t>
      </w:r>
      <w:r w:rsidR="00EA13FD" w:rsidRPr="00C97F05">
        <w:rPr>
          <w:rFonts w:ascii="Arial" w:hAnsi="Arial" w:cs="Arial"/>
        </w:rPr>
        <w:t xml:space="preserve">Tobacco </w:t>
      </w:r>
      <w:r w:rsidRPr="00C97F05">
        <w:rPr>
          <w:rFonts w:ascii="Arial" w:hAnsi="Arial" w:cs="Arial"/>
        </w:rPr>
        <w:t xml:space="preserve">Uniformity </w:t>
      </w:r>
      <w:r w:rsidR="00E75E71">
        <w:rPr>
          <w:rFonts w:ascii="Arial" w:hAnsi="Arial" w:cs="Arial"/>
        </w:rPr>
        <w:t xml:space="preserve">Committees </w:t>
      </w:r>
      <w:r w:rsidRPr="00C97F05">
        <w:rPr>
          <w:rFonts w:ascii="Arial" w:hAnsi="Arial" w:cs="Arial"/>
        </w:rPr>
        <w:t>approved forms</w:t>
      </w:r>
      <w:r w:rsidR="00EA13FD" w:rsidRPr="00C97F05">
        <w:rPr>
          <w:rFonts w:ascii="Arial" w:hAnsi="Arial" w:cs="Arial"/>
        </w:rPr>
        <w:t>.</w:t>
      </w:r>
    </w:p>
    <w:p w:rsidR="00256D28" w:rsidRPr="00C97F05" w:rsidRDefault="00256D28" w:rsidP="00256D28">
      <w:pPr>
        <w:ind w:left="720"/>
        <w:rPr>
          <w:rFonts w:ascii="Arial" w:hAnsi="Arial" w:cs="Arial"/>
        </w:rPr>
      </w:pPr>
      <w:r w:rsidRPr="00C97F05">
        <w:rPr>
          <w:rFonts w:ascii="Arial" w:hAnsi="Arial" w:cs="Arial"/>
        </w:rPr>
        <w:t xml:space="preserve">FTA Recommendation: Based on the return, require all data fields.  Once the uniform file </w:t>
      </w:r>
      <w:proofErr w:type="gramStart"/>
      <w:r w:rsidRPr="00C97F05">
        <w:rPr>
          <w:rFonts w:ascii="Arial" w:hAnsi="Arial" w:cs="Arial"/>
        </w:rPr>
        <w:t>is received</w:t>
      </w:r>
      <w:proofErr w:type="gramEnd"/>
      <w:r w:rsidRPr="00C97F05">
        <w:rPr>
          <w:rFonts w:ascii="Arial" w:hAnsi="Arial" w:cs="Arial"/>
        </w:rPr>
        <w:t>, the tax authority can choose to ignore unwanted data.</w:t>
      </w:r>
    </w:p>
    <w:p w:rsidR="00256D28" w:rsidRPr="00C97F05" w:rsidRDefault="00256D28" w:rsidP="00256D28">
      <w:pPr>
        <w:pStyle w:val="Heading3"/>
        <w:rPr>
          <w:b w:val="0"/>
        </w:rPr>
      </w:pPr>
      <w:bookmarkStart w:id="37" w:name="_Toc525535790"/>
      <w:r w:rsidRPr="00C97F05">
        <w:rPr>
          <w:b w:val="0"/>
        </w:rPr>
        <w:t>Testing Timeline:</w:t>
      </w:r>
      <w:bookmarkEnd w:id="37"/>
    </w:p>
    <w:p w:rsidR="00256D28" w:rsidRPr="00C97F05" w:rsidRDefault="00256D28" w:rsidP="00256D28">
      <w:pPr>
        <w:pStyle w:val="ListParagraph"/>
        <w:numPr>
          <w:ilvl w:val="0"/>
          <w:numId w:val="44"/>
        </w:numPr>
        <w:tabs>
          <w:tab w:val="clear" w:pos="2430"/>
        </w:tabs>
        <w:ind w:left="720" w:hanging="360"/>
        <w:rPr>
          <w:rFonts w:ascii="Arial" w:hAnsi="Arial" w:cs="Arial"/>
        </w:rPr>
      </w:pPr>
      <w:r w:rsidRPr="00C97F05">
        <w:rPr>
          <w:rFonts w:ascii="Arial" w:hAnsi="Arial" w:cs="Arial"/>
        </w:rPr>
        <w:t xml:space="preserve">From notifying the taxpayer to go-live, allow at least 6 months to test and convert the current process to EDI. </w:t>
      </w:r>
      <w:r w:rsidR="00C169D0" w:rsidRPr="00C97F05">
        <w:rPr>
          <w:rFonts w:ascii="Arial" w:hAnsi="Arial" w:cs="Arial"/>
        </w:rPr>
        <w:t xml:space="preserve"> </w:t>
      </w:r>
      <w:r w:rsidRPr="00C97F05">
        <w:rPr>
          <w:rFonts w:ascii="Arial" w:hAnsi="Arial" w:cs="Arial"/>
        </w:rPr>
        <w:t xml:space="preserve">This gives appropriate </w:t>
      </w:r>
      <w:proofErr w:type="gramStart"/>
      <w:r w:rsidRPr="00C97F05">
        <w:rPr>
          <w:rFonts w:ascii="Arial" w:hAnsi="Arial" w:cs="Arial"/>
        </w:rPr>
        <w:t>lead time</w:t>
      </w:r>
      <w:proofErr w:type="gramEnd"/>
      <w:r w:rsidRPr="00C97F05">
        <w:rPr>
          <w:rFonts w:ascii="Arial" w:hAnsi="Arial" w:cs="Arial"/>
        </w:rPr>
        <w:t xml:space="preserve"> to align resources, budgets, preparation and testing.</w:t>
      </w:r>
    </w:p>
    <w:p w:rsidR="00256D28" w:rsidRPr="00C97F05" w:rsidRDefault="00256D28" w:rsidP="00256D28">
      <w:pPr>
        <w:pStyle w:val="ListParagraph"/>
        <w:numPr>
          <w:ilvl w:val="0"/>
          <w:numId w:val="44"/>
        </w:numPr>
        <w:tabs>
          <w:tab w:val="clear" w:pos="2430"/>
        </w:tabs>
        <w:ind w:left="720" w:hanging="360"/>
        <w:rPr>
          <w:rFonts w:ascii="Arial" w:hAnsi="Arial" w:cs="Arial"/>
        </w:rPr>
      </w:pPr>
      <w:r w:rsidRPr="00C97F05">
        <w:rPr>
          <w:rFonts w:ascii="Arial" w:hAnsi="Arial" w:cs="Arial"/>
        </w:rPr>
        <w:t xml:space="preserve">Sample Data Test: Require 1 or 2 months of testing sample data. </w:t>
      </w:r>
      <w:r w:rsidR="00C169D0" w:rsidRPr="00C97F05">
        <w:rPr>
          <w:rFonts w:ascii="Arial" w:hAnsi="Arial" w:cs="Arial"/>
        </w:rPr>
        <w:t xml:space="preserve"> </w:t>
      </w:r>
      <w:r w:rsidRPr="00C97F05">
        <w:rPr>
          <w:rFonts w:ascii="Arial" w:hAnsi="Arial" w:cs="Arial"/>
        </w:rPr>
        <w:t xml:space="preserve">Be flexible as to what month and year the companies provide for testing.  Due to development system limitations, only a limited amount of data may be available at any given time and it is very cumbersome to load data from prior month’s actual transactions. </w:t>
      </w:r>
      <w:r w:rsidR="00C169D0" w:rsidRPr="00C97F05">
        <w:rPr>
          <w:rFonts w:ascii="Arial" w:hAnsi="Arial" w:cs="Arial"/>
        </w:rPr>
        <w:t xml:space="preserve"> </w:t>
      </w:r>
      <w:r w:rsidRPr="00C97F05">
        <w:rPr>
          <w:rFonts w:ascii="Arial" w:hAnsi="Arial" w:cs="Arial"/>
        </w:rPr>
        <w:t>The point of this portion of the test is to test the system’s ability to process the file.</w:t>
      </w:r>
    </w:p>
    <w:p w:rsidR="00256D28" w:rsidRPr="00C97F05" w:rsidRDefault="00256D28" w:rsidP="00256D28">
      <w:pPr>
        <w:pStyle w:val="ListParagraph"/>
        <w:numPr>
          <w:ilvl w:val="0"/>
          <w:numId w:val="44"/>
        </w:numPr>
        <w:tabs>
          <w:tab w:val="clear" w:pos="2430"/>
        </w:tabs>
        <w:ind w:left="720" w:hanging="360"/>
        <w:rPr>
          <w:rFonts w:ascii="Arial" w:hAnsi="Arial" w:cs="Arial"/>
        </w:rPr>
      </w:pPr>
      <w:r w:rsidRPr="00C97F05">
        <w:rPr>
          <w:rFonts w:ascii="Arial" w:hAnsi="Arial" w:cs="Arial"/>
        </w:rPr>
        <w:t>Production Data Test: To ensure that EDI is accurate, the tax authority could require both paper and EDI for 2 to 3 months in production.</w:t>
      </w:r>
    </w:p>
    <w:p w:rsidR="00256D28" w:rsidRPr="00C97F05" w:rsidRDefault="00256D28" w:rsidP="00256D28">
      <w:pPr>
        <w:pStyle w:val="ListParagraph"/>
        <w:numPr>
          <w:ilvl w:val="0"/>
          <w:numId w:val="44"/>
        </w:numPr>
        <w:tabs>
          <w:tab w:val="clear" w:pos="2430"/>
        </w:tabs>
        <w:ind w:left="720" w:hanging="360"/>
        <w:rPr>
          <w:rFonts w:ascii="Arial" w:hAnsi="Arial" w:cs="Arial"/>
        </w:rPr>
      </w:pPr>
      <w:r w:rsidRPr="00C97F05">
        <w:rPr>
          <w:rFonts w:ascii="Arial" w:hAnsi="Arial" w:cs="Arial"/>
        </w:rPr>
        <w:t xml:space="preserve">After </w:t>
      </w:r>
      <w:r w:rsidR="0050226E">
        <w:rPr>
          <w:rFonts w:ascii="Arial" w:hAnsi="Arial" w:cs="Arial"/>
        </w:rPr>
        <w:t>g</w:t>
      </w:r>
      <w:r w:rsidRPr="00C97F05">
        <w:rPr>
          <w:rFonts w:ascii="Arial" w:hAnsi="Arial" w:cs="Arial"/>
        </w:rPr>
        <w:t>o</w:t>
      </w:r>
      <w:r w:rsidR="0050226E">
        <w:rPr>
          <w:rFonts w:ascii="Arial" w:hAnsi="Arial" w:cs="Arial"/>
        </w:rPr>
        <w:t>-l</w:t>
      </w:r>
      <w:r w:rsidRPr="00C97F05">
        <w:rPr>
          <w:rFonts w:ascii="Arial" w:hAnsi="Arial" w:cs="Arial"/>
        </w:rPr>
        <w:t>ive</w:t>
      </w:r>
      <w:r w:rsidR="0050226E">
        <w:rPr>
          <w:rFonts w:ascii="Arial" w:hAnsi="Arial" w:cs="Arial"/>
        </w:rPr>
        <w:t>,</w:t>
      </w:r>
      <w:r w:rsidRPr="00C97F05">
        <w:rPr>
          <w:rFonts w:ascii="Arial" w:hAnsi="Arial" w:cs="Arial"/>
        </w:rPr>
        <w:t xml:space="preserve"> the paper and/or separate electronic submission via fax, email or </w:t>
      </w:r>
      <w:r w:rsidR="00C36493">
        <w:rPr>
          <w:rFonts w:ascii="Arial" w:hAnsi="Arial" w:cs="Arial"/>
        </w:rPr>
        <w:t>W</w:t>
      </w:r>
      <w:r w:rsidRPr="00C97F05">
        <w:rPr>
          <w:rFonts w:ascii="Arial" w:hAnsi="Arial" w:cs="Arial"/>
        </w:rPr>
        <w:t xml:space="preserve">eb site of summary reports contained in the EDI submission should no longer be required.  If paying by check, a </w:t>
      </w:r>
      <w:r w:rsidR="0050226E">
        <w:rPr>
          <w:rFonts w:ascii="Arial" w:hAnsi="Arial" w:cs="Arial"/>
        </w:rPr>
        <w:t>single</w:t>
      </w:r>
      <w:r w:rsidRPr="00C97F05">
        <w:rPr>
          <w:rFonts w:ascii="Arial" w:hAnsi="Arial" w:cs="Arial"/>
        </w:rPr>
        <w:t>-page paper remittance advice is appropriate.</w:t>
      </w:r>
    </w:p>
    <w:p w:rsidR="00256D28" w:rsidRPr="00C97F05" w:rsidRDefault="00256D28" w:rsidP="00256D28">
      <w:pPr>
        <w:pStyle w:val="Heading3"/>
        <w:rPr>
          <w:b w:val="0"/>
        </w:rPr>
      </w:pPr>
      <w:bookmarkStart w:id="38" w:name="_Toc525535791"/>
      <w:r w:rsidRPr="00C97F05">
        <w:rPr>
          <w:b w:val="0"/>
        </w:rPr>
        <w:t>Forms and Schedules:</w:t>
      </w:r>
      <w:bookmarkEnd w:id="38"/>
    </w:p>
    <w:p w:rsidR="00256D28" w:rsidRPr="00C97F05" w:rsidRDefault="00256D28" w:rsidP="00256D28">
      <w:pPr>
        <w:ind w:left="720"/>
        <w:rPr>
          <w:rFonts w:ascii="Arial" w:hAnsi="Arial" w:cs="Arial"/>
        </w:rPr>
      </w:pPr>
      <w:r w:rsidRPr="00C97F05">
        <w:rPr>
          <w:rFonts w:ascii="Arial" w:hAnsi="Arial" w:cs="Arial"/>
        </w:rPr>
        <w:t xml:space="preserve">It is best not to change forms or codes at the same time you are moving to EDI. </w:t>
      </w:r>
      <w:r w:rsidR="00C169D0" w:rsidRPr="00C97F05">
        <w:rPr>
          <w:rFonts w:ascii="Arial" w:hAnsi="Arial" w:cs="Arial"/>
        </w:rPr>
        <w:t xml:space="preserve"> </w:t>
      </w:r>
      <w:r w:rsidRPr="00C97F05">
        <w:rPr>
          <w:rFonts w:ascii="Arial" w:hAnsi="Arial" w:cs="Arial"/>
        </w:rPr>
        <w:t xml:space="preserve">Moving from paper to EDI is more </w:t>
      </w:r>
      <w:proofErr w:type="gramStart"/>
      <w:r w:rsidRPr="00C97F05">
        <w:rPr>
          <w:rFonts w:ascii="Arial" w:hAnsi="Arial" w:cs="Arial"/>
        </w:rPr>
        <w:t>straight-forward</w:t>
      </w:r>
      <w:proofErr w:type="gramEnd"/>
      <w:r w:rsidRPr="00C97F05">
        <w:rPr>
          <w:rFonts w:ascii="Arial" w:hAnsi="Arial" w:cs="Arial"/>
        </w:rPr>
        <w:t xml:space="preserve"> when the forms/</w:t>
      </w:r>
      <w:r w:rsidR="00EA13FD" w:rsidRPr="00C97F05">
        <w:rPr>
          <w:rFonts w:ascii="Arial" w:hAnsi="Arial" w:cs="Arial"/>
        </w:rPr>
        <w:t>codes</w:t>
      </w:r>
      <w:r w:rsidRPr="00C97F05">
        <w:rPr>
          <w:rFonts w:ascii="Arial" w:hAnsi="Arial" w:cs="Arial"/>
        </w:rPr>
        <w:t xml:space="preserve"> remain the same. </w:t>
      </w:r>
      <w:r w:rsidR="00C169D0" w:rsidRPr="00C97F05">
        <w:rPr>
          <w:rFonts w:ascii="Arial" w:hAnsi="Arial" w:cs="Arial"/>
        </w:rPr>
        <w:t xml:space="preserve"> </w:t>
      </w:r>
      <w:r w:rsidRPr="00C97F05">
        <w:rPr>
          <w:rFonts w:ascii="Arial" w:hAnsi="Arial" w:cs="Arial"/>
        </w:rPr>
        <w:t xml:space="preserve">We recommend changing forms/codes in advance of EDI by at least 6 months, if possible.  This will make the transition into the new “EDI” method easier to understand and implement.  Before and after full electronic filing implementation, forms and schedules </w:t>
      </w:r>
      <w:proofErr w:type="gramStart"/>
      <w:r w:rsidRPr="00C97F05">
        <w:rPr>
          <w:rFonts w:ascii="Arial" w:hAnsi="Arial" w:cs="Arial"/>
        </w:rPr>
        <w:t>should be made</w:t>
      </w:r>
      <w:proofErr w:type="gramEnd"/>
      <w:r w:rsidRPr="00C97F05">
        <w:rPr>
          <w:rFonts w:ascii="Arial" w:hAnsi="Arial" w:cs="Arial"/>
        </w:rPr>
        <w:t xml:space="preserve"> available by the tax authority on their </w:t>
      </w:r>
      <w:r w:rsidR="0050226E">
        <w:rPr>
          <w:rFonts w:ascii="Arial" w:hAnsi="Arial" w:cs="Arial"/>
        </w:rPr>
        <w:t>W</w:t>
      </w:r>
      <w:r w:rsidRPr="00C97F05">
        <w:rPr>
          <w:rFonts w:ascii="Arial" w:hAnsi="Arial" w:cs="Arial"/>
        </w:rPr>
        <w:t xml:space="preserve">eb site.  This makes it clearer what information is required and how the data </w:t>
      </w:r>
      <w:proofErr w:type="gramStart"/>
      <w:r w:rsidRPr="00C97F05">
        <w:rPr>
          <w:rFonts w:ascii="Arial" w:hAnsi="Arial" w:cs="Arial"/>
        </w:rPr>
        <w:t>is used</w:t>
      </w:r>
      <w:proofErr w:type="gramEnd"/>
      <w:r w:rsidRPr="00C97F05">
        <w:rPr>
          <w:rFonts w:ascii="Arial" w:hAnsi="Arial" w:cs="Arial"/>
        </w:rPr>
        <w:t xml:space="preserve"> to compute tax due and/or inventories.</w:t>
      </w:r>
    </w:p>
    <w:p w:rsidR="00256D28" w:rsidRPr="00C97F05" w:rsidRDefault="00256D28" w:rsidP="00256D28">
      <w:pPr>
        <w:pStyle w:val="Heading3"/>
        <w:rPr>
          <w:b w:val="0"/>
        </w:rPr>
      </w:pPr>
      <w:bookmarkStart w:id="39" w:name="_Toc525535792"/>
      <w:r w:rsidRPr="00C97F05">
        <w:rPr>
          <w:b w:val="0"/>
        </w:rPr>
        <w:t>Tax Authority Web Site:</w:t>
      </w:r>
      <w:bookmarkEnd w:id="39"/>
    </w:p>
    <w:p w:rsidR="00256D28" w:rsidRPr="00C97F05" w:rsidRDefault="00256D28" w:rsidP="00256D28">
      <w:pPr>
        <w:ind w:left="720"/>
        <w:rPr>
          <w:rFonts w:ascii="Arial" w:hAnsi="Arial" w:cs="Arial"/>
        </w:rPr>
      </w:pPr>
      <w:r w:rsidRPr="00C97F05">
        <w:rPr>
          <w:rFonts w:ascii="Arial" w:hAnsi="Arial" w:cs="Arial"/>
        </w:rPr>
        <w:t xml:space="preserve">If possible, the tax authority’s </w:t>
      </w:r>
      <w:r w:rsidR="00C36493">
        <w:rPr>
          <w:rFonts w:ascii="Arial" w:hAnsi="Arial" w:cs="Arial"/>
        </w:rPr>
        <w:t>W</w:t>
      </w:r>
      <w:r w:rsidRPr="00C97F05">
        <w:rPr>
          <w:rFonts w:ascii="Arial" w:hAnsi="Arial" w:cs="Arial"/>
        </w:rPr>
        <w:t>eb site could provide the following:</w:t>
      </w:r>
    </w:p>
    <w:p w:rsidR="00256D28" w:rsidRPr="00C97F05" w:rsidRDefault="00256D28" w:rsidP="00256D28">
      <w:pPr>
        <w:pStyle w:val="ListParagraph"/>
        <w:numPr>
          <w:ilvl w:val="0"/>
          <w:numId w:val="45"/>
        </w:numPr>
        <w:tabs>
          <w:tab w:val="clear" w:pos="2430"/>
        </w:tabs>
        <w:rPr>
          <w:rFonts w:ascii="Arial" w:hAnsi="Arial" w:cs="Arial"/>
        </w:rPr>
      </w:pPr>
      <w:r w:rsidRPr="00C97F05">
        <w:rPr>
          <w:rFonts w:ascii="Arial" w:hAnsi="Arial" w:cs="Arial"/>
        </w:rPr>
        <w:t>Allow companies to upload and process test and production files using a secure or encrypted method.</w:t>
      </w:r>
    </w:p>
    <w:p w:rsidR="00256D28" w:rsidRPr="00C97F05" w:rsidRDefault="00256D28" w:rsidP="00256D28">
      <w:pPr>
        <w:pStyle w:val="ListParagraph"/>
        <w:numPr>
          <w:ilvl w:val="0"/>
          <w:numId w:val="45"/>
        </w:numPr>
        <w:tabs>
          <w:tab w:val="clear" w:pos="2430"/>
        </w:tabs>
        <w:rPr>
          <w:rFonts w:ascii="Arial" w:hAnsi="Arial" w:cs="Arial"/>
        </w:rPr>
      </w:pPr>
      <w:r w:rsidRPr="00C97F05">
        <w:rPr>
          <w:rFonts w:ascii="Arial" w:hAnsi="Arial" w:cs="Arial"/>
        </w:rPr>
        <w:t xml:space="preserve">Provide clear error messages and confirmation that a return </w:t>
      </w:r>
      <w:proofErr w:type="gramStart"/>
      <w:r w:rsidRPr="00C97F05">
        <w:rPr>
          <w:rFonts w:ascii="Arial" w:hAnsi="Arial" w:cs="Arial"/>
        </w:rPr>
        <w:t>was filed</w:t>
      </w:r>
      <w:proofErr w:type="gramEnd"/>
      <w:r w:rsidRPr="00C97F05">
        <w:rPr>
          <w:rFonts w:ascii="Arial" w:hAnsi="Arial" w:cs="Arial"/>
        </w:rPr>
        <w:t>.  Error messages should allow the filer to identify which records resulted in the error.  Include the name of the file and the date submitted.</w:t>
      </w:r>
    </w:p>
    <w:p w:rsidR="00256D28" w:rsidRPr="00C97F05" w:rsidRDefault="00256D28" w:rsidP="00256D28">
      <w:pPr>
        <w:pStyle w:val="ListParagraph"/>
        <w:numPr>
          <w:ilvl w:val="0"/>
          <w:numId w:val="45"/>
        </w:numPr>
        <w:tabs>
          <w:tab w:val="clear" w:pos="2430"/>
        </w:tabs>
        <w:rPr>
          <w:rFonts w:ascii="Arial" w:hAnsi="Arial" w:cs="Arial"/>
        </w:rPr>
      </w:pPr>
      <w:r w:rsidRPr="00C97F05">
        <w:rPr>
          <w:rFonts w:ascii="Arial" w:hAnsi="Arial" w:cs="Arial"/>
        </w:rPr>
        <w:t>Validation/Pre-Check process: validate a file before submission to catch any data issues (i.e. invalid FEIN).</w:t>
      </w:r>
    </w:p>
    <w:p w:rsidR="00256D28" w:rsidRPr="00C97F05" w:rsidRDefault="00256D28" w:rsidP="00256D28">
      <w:pPr>
        <w:pStyle w:val="ListParagraph"/>
        <w:numPr>
          <w:ilvl w:val="0"/>
          <w:numId w:val="45"/>
        </w:numPr>
        <w:tabs>
          <w:tab w:val="clear" w:pos="2430"/>
        </w:tabs>
        <w:rPr>
          <w:rFonts w:ascii="Arial" w:hAnsi="Arial" w:cs="Arial"/>
        </w:rPr>
      </w:pPr>
      <w:r w:rsidRPr="00C97F05">
        <w:rPr>
          <w:rFonts w:ascii="Arial" w:hAnsi="Arial" w:cs="Arial"/>
        </w:rPr>
        <w:t>Allow for multiple user logins by filer.</w:t>
      </w:r>
    </w:p>
    <w:p w:rsidR="00256D28" w:rsidRPr="00C97F05" w:rsidRDefault="00256D28" w:rsidP="00256D28">
      <w:pPr>
        <w:pStyle w:val="ListParagraph"/>
        <w:numPr>
          <w:ilvl w:val="0"/>
          <w:numId w:val="45"/>
        </w:numPr>
        <w:tabs>
          <w:tab w:val="clear" w:pos="2430"/>
        </w:tabs>
        <w:rPr>
          <w:rFonts w:ascii="Arial" w:hAnsi="Arial" w:cs="Arial"/>
        </w:rPr>
      </w:pPr>
      <w:r w:rsidRPr="00C97F05">
        <w:rPr>
          <w:rFonts w:ascii="Arial" w:hAnsi="Arial" w:cs="Arial"/>
        </w:rPr>
        <w:lastRenderedPageBreak/>
        <w:t xml:space="preserve">Whether through FTP or </w:t>
      </w:r>
      <w:r w:rsidR="0050226E">
        <w:rPr>
          <w:rFonts w:ascii="Arial" w:hAnsi="Arial" w:cs="Arial"/>
        </w:rPr>
        <w:t>W</w:t>
      </w:r>
      <w:r w:rsidRPr="00C97F05">
        <w:rPr>
          <w:rFonts w:ascii="Arial" w:hAnsi="Arial" w:cs="Arial"/>
        </w:rPr>
        <w:t xml:space="preserve">eb site login, EDI filing methods should attempt to use standard technology.  The recommended method for providing the file to the tax authority is a secure </w:t>
      </w:r>
      <w:r w:rsidR="0050226E">
        <w:rPr>
          <w:rFonts w:ascii="Arial" w:hAnsi="Arial" w:cs="Arial"/>
        </w:rPr>
        <w:t>W</w:t>
      </w:r>
      <w:r w:rsidRPr="00C97F05">
        <w:rPr>
          <w:rFonts w:ascii="Arial" w:hAnsi="Arial" w:cs="Arial"/>
        </w:rPr>
        <w:t>eb upload.</w:t>
      </w:r>
    </w:p>
    <w:p w:rsidR="00256D28" w:rsidRPr="00C97F05" w:rsidRDefault="00256D28" w:rsidP="00256D28">
      <w:pPr>
        <w:pStyle w:val="ListParagraph"/>
        <w:numPr>
          <w:ilvl w:val="0"/>
          <w:numId w:val="45"/>
        </w:numPr>
        <w:tabs>
          <w:tab w:val="clear" w:pos="2430"/>
        </w:tabs>
        <w:rPr>
          <w:rFonts w:ascii="Arial" w:hAnsi="Arial" w:cs="Arial"/>
        </w:rPr>
      </w:pPr>
      <w:r w:rsidRPr="00C97F05">
        <w:rPr>
          <w:rFonts w:ascii="Arial" w:hAnsi="Arial" w:cs="Arial"/>
        </w:rPr>
        <w:t xml:space="preserve">Contain contact information (e-mail and phone number) for problems encountered when using the </w:t>
      </w:r>
      <w:r w:rsidR="0050226E">
        <w:rPr>
          <w:rFonts w:ascii="Arial" w:hAnsi="Arial" w:cs="Arial"/>
        </w:rPr>
        <w:t>W</w:t>
      </w:r>
      <w:r w:rsidRPr="00C97F05">
        <w:rPr>
          <w:rFonts w:ascii="Arial" w:hAnsi="Arial" w:cs="Arial"/>
        </w:rPr>
        <w:t xml:space="preserve">eb site or filing a return. </w:t>
      </w:r>
      <w:r w:rsidR="00C169D0" w:rsidRPr="00C97F05">
        <w:rPr>
          <w:rFonts w:ascii="Arial" w:hAnsi="Arial" w:cs="Arial"/>
        </w:rPr>
        <w:t xml:space="preserve"> </w:t>
      </w:r>
      <w:r w:rsidRPr="00C97F05">
        <w:rPr>
          <w:rFonts w:ascii="Arial" w:hAnsi="Arial" w:cs="Arial"/>
        </w:rPr>
        <w:t xml:space="preserve">Also, provide the office hours that </w:t>
      </w:r>
      <w:r w:rsidR="0050226E">
        <w:rPr>
          <w:rFonts w:ascii="Arial" w:hAnsi="Arial" w:cs="Arial"/>
        </w:rPr>
        <w:t xml:space="preserve">filer </w:t>
      </w:r>
      <w:r w:rsidRPr="00C97F05">
        <w:rPr>
          <w:rFonts w:ascii="Arial" w:hAnsi="Arial" w:cs="Arial"/>
        </w:rPr>
        <w:t>support is available.  Be sure to keep contact information up</w:t>
      </w:r>
      <w:r w:rsidR="0050226E">
        <w:rPr>
          <w:rFonts w:ascii="Arial" w:hAnsi="Arial" w:cs="Arial"/>
        </w:rPr>
        <w:t>-</w:t>
      </w:r>
      <w:r w:rsidRPr="00C97F05">
        <w:rPr>
          <w:rFonts w:ascii="Arial" w:hAnsi="Arial" w:cs="Arial"/>
        </w:rPr>
        <w:t>to</w:t>
      </w:r>
      <w:r w:rsidR="0050226E">
        <w:rPr>
          <w:rFonts w:ascii="Arial" w:hAnsi="Arial" w:cs="Arial"/>
        </w:rPr>
        <w:t>-</w:t>
      </w:r>
      <w:r w:rsidRPr="00C97F05">
        <w:rPr>
          <w:rFonts w:ascii="Arial" w:hAnsi="Arial" w:cs="Arial"/>
        </w:rPr>
        <w:t>date.</w:t>
      </w:r>
    </w:p>
    <w:p w:rsidR="00256D28" w:rsidRPr="00C97F05" w:rsidRDefault="00256D28" w:rsidP="00256D28">
      <w:pPr>
        <w:pStyle w:val="ListParagraph"/>
        <w:numPr>
          <w:ilvl w:val="0"/>
          <w:numId w:val="45"/>
        </w:numPr>
        <w:tabs>
          <w:tab w:val="clear" w:pos="2430"/>
        </w:tabs>
        <w:rPr>
          <w:rFonts w:ascii="Arial" w:hAnsi="Arial" w:cs="Arial"/>
        </w:rPr>
      </w:pPr>
      <w:r w:rsidRPr="00C97F05">
        <w:rPr>
          <w:rFonts w:ascii="Arial" w:hAnsi="Arial" w:cs="Arial"/>
        </w:rPr>
        <w:t xml:space="preserve">Do not stop processing on the first error encountered.  Process the complete EDI </w:t>
      </w:r>
      <w:proofErr w:type="gramStart"/>
      <w:r w:rsidRPr="00C97F05">
        <w:rPr>
          <w:rFonts w:ascii="Arial" w:hAnsi="Arial" w:cs="Arial"/>
        </w:rPr>
        <w:t>file and identify</w:t>
      </w:r>
      <w:proofErr w:type="gramEnd"/>
      <w:r w:rsidRPr="00C97F05">
        <w:rPr>
          <w:rFonts w:ascii="Arial" w:hAnsi="Arial" w:cs="Arial"/>
        </w:rPr>
        <w:t xml:space="preserve"> and return all the errors to the filer so the filer can correct them all at once.  </w:t>
      </w:r>
    </w:p>
    <w:p w:rsidR="00256D28" w:rsidRPr="00C97F05" w:rsidRDefault="00256D28" w:rsidP="00256D28">
      <w:pPr>
        <w:pStyle w:val="Heading3"/>
        <w:rPr>
          <w:b w:val="0"/>
        </w:rPr>
      </w:pPr>
      <w:bookmarkStart w:id="40" w:name="_Toc525535793"/>
      <w:r w:rsidRPr="00C97F05">
        <w:rPr>
          <w:b w:val="0"/>
        </w:rPr>
        <w:t>Retroactive Filing:</w:t>
      </w:r>
      <w:bookmarkEnd w:id="40"/>
    </w:p>
    <w:p w:rsidR="00256D28" w:rsidRPr="00C97F05" w:rsidRDefault="00256D28" w:rsidP="00256D28">
      <w:pPr>
        <w:ind w:left="720"/>
        <w:rPr>
          <w:rFonts w:ascii="Arial" w:hAnsi="Arial" w:cs="Arial"/>
        </w:rPr>
      </w:pPr>
      <w:r w:rsidRPr="00C97F05">
        <w:rPr>
          <w:rFonts w:ascii="Arial" w:hAnsi="Arial" w:cs="Arial"/>
        </w:rPr>
        <w:t xml:space="preserve">Requiring companies to re-file </w:t>
      </w:r>
      <w:r w:rsidR="0050226E">
        <w:rPr>
          <w:rFonts w:ascii="Arial" w:hAnsi="Arial" w:cs="Arial"/>
        </w:rPr>
        <w:t>previously</w:t>
      </w:r>
      <w:r w:rsidRPr="00C97F05">
        <w:rPr>
          <w:rFonts w:ascii="Arial" w:hAnsi="Arial" w:cs="Arial"/>
        </w:rPr>
        <w:t xml:space="preserve"> filed paper returns electronically is not a best or preferred practice.  Once a return is filed with the tax authority (paper or EDI), that return should serve as the source.  A filer cannot always modify historical data used for paper filing for use in </w:t>
      </w:r>
      <w:proofErr w:type="gramStart"/>
      <w:r w:rsidRPr="00C97F05">
        <w:rPr>
          <w:rFonts w:ascii="Arial" w:hAnsi="Arial" w:cs="Arial"/>
        </w:rPr>
        <w:t>back-filing</w:t>
      </w:r>
      <w:proofErr w:type="gramEnd"/>
      <w:r w:rsidRPr="00C97F05">
        <w:rPr>
          <w:rFonts w:ascii="Arial" w:hAnsi="Arial" w:cs="Arial"/>
        </w:rPr>
        <w:t>; this applies for conversions from paper to electronic.  Different or additional data is often required that cannot necessarily be provided after the fact.</w:t>
      </w:r>
    </w:p>
    <w:p w:rsidR="00256D28" w:rsidRPr="00C97F05" w:rsidRDefault="00256D28" w:rsidP="00256D28">
      <w:pPr>
        <w:ind w:left="720"/>
        <w:rPr>
          <w:rFonts w:ascii="Arial" w:hAnsi="Arial" w:cs="Arial"/>
        </w:rPr>
      </w:pPr>
      <w:r w:rsidRPr="00C97F05">
        <w:rPr>
          <w:rFonts w:ascii="Arial" w:hAnsi="Arial" w:cs="Arial"/>
        </w:rPr>
        <w:t xml:space="preserve">If a tax authority expects they will be requiring the taxpayer to back-file they need to disclose that fact up front, so that the taxpayer can prepare for it while testing. </w:t>
      </w:r>
      <w:r w:rsidR="00C169D0" w:rsidRPr="00C97F05">
        <w:rPr>
          <w:rFonts w:ascii="Arial" w:hAnsi="Arial" w:cs="Arial"/>
        </w:rPr>
        <w:t xml:space="preserve"> </w:t>
      </w:r>
      <w:r w:rsidRPr="00C97F05">
        <w:rPr>
          <w:rFonts w:ascii="Arial" w:hAnsi="Arial" w:cs="Arial"/>
        </w:rPr>
        <w:t xml:space="preserve">It </w:t>
      </w:r>
      <w:proofErr w:type="gramStart"/>
      <w:r w:rsidRPr="00C97F05">
        <w:rPr>
          <w:rFonts w:ascii="Arial" w:hAnsi="Arial" w:cs="Arial"/>
        </w:rPr>
        <w:t>shouldn't</w:t>
      </w:r>
      <w:proofErr w:type="gramEnd"/>
      <w:r w:rsidRPr="00C97F05">
        <w:rPr>
          <w:rFonts w:ascii="Arial" w:hAnsi="Arial" w:cs="Arial"/>
        </w:rPr>
        <w:t xml:space="preserve"> come as a surprise at the end of the certifications process.</w:t>
      </w:r>
    </w:p>
    <w:p w:rsidR="00256D28" w:rsidRPr="00C97F05" w:rsidRDefault="0050226E" w:rsidP="00256D28">
      <w:pPr>
        <w:ind w:left="720"/>
        <w:rPr>
          <w:rFonts w:ascii="Arial" w:hAnsi="Arial" w:cs="Arial"/>
        </w:rPr>
      </w:pPr>
      <w:r>
        <w:rPr>
          <w:rFonts w:ascii="Arial" w:hAnsi="Arial" w:cs="Arial"/>
        </w:rPr>
        <w:t>A t</w:t>
      </w:r>
      <w:r w:rsidR="00256D28" w:rsidRPr="00C97F05">
        <w:rPr>
          <w:rFonts w:ascii="Arial" w:hAnsi="Arial" w:cs="Arial"/>
        </w:rPr>
        <w:t xml:space="preserve">ax authority </w:t>
      </w:r>
      <w:proofErr w:type="gramStart"/>
      <w:r w:rsidR="00256D28" w:rsidRPr="00C97F05">
        <w:rPr>
          <w:rFonts w:ascii="Arial" w:hAnsi="Arial" w:cs="Arial"/>
        </w:rPr>
        <w:t>could also be asked</w:t>
      </w:r>
      <w:proofErr w:type="gramEnd"/>
      <w:r w:rsidR="00256D28" w:rsidRPr="00C97F05">
        <w:rPr>
          <w:rFonts w:ascii="Arial" w:hAnsi="Arial" w:cs="Arial"/>
        </w:rPr>
        <w:t xml:space="preserve"> to suspend the paper schedules in exchange for a company's agreement to back-file the returns due during the test period.</w:t>
      </w:r>
    </w:p>
    <w:p w:rsidR="001E7143" w:rsidRPr="00C97F05" w:rsidRDefault="001E7143" w:rsidP="001E7143">
      <w:pPr>
        <w:pStyle w:val="Heading3"/>
        <w:spacing w:before="240" w:after="240"/>
        <w:rPr>
          <w:b w:val="0"/>
        </w:rPr>
      </w:pPr>
      <w:bookmarkStart w:id="41" w:name="_Recommendation_before_Starting"/>
      <w:bookmarkStart w:id="42" w:name="_Toc339884231"/>
      <w:bookmarkStart w:id="43" w:name="_Toc525535794"/>
      <w:bookmarkEnd w:id="41"/>
      <w:r w:rsidRPr="00C97F05">
        <w:rPr>
          <w:b w:val="0"/>
        </w:rPr>
        <w:t>Recommendation before Starting EDI (XML)</w:t>
      </w:r>
      <w:bookmarkEnd w:id="42"/>
      <w:bookmarkEnd w:id="43"/>
    </w:p>
    <w:p w:rsidR="001E7143" w:rsidRPr="00C97F05" w:rsidRDefault="001E7143" w:rsidP="001E7143">
      <w:pPr>
        <w:ind w:left="720"/>
        <w:rPr>
          <w:rFonts w:ascii="Arial" w:hAnsi="Arial" w:cs="Arial"/>
        </w:rPr>
      </w:pPr>
      <w:r w:rsidRPr="00C97F05">
        <w:rPr>
          <w:rFonts w:ascii="Arial" w:hAnsi="Arial" w:cs="Arial"/>
        </w:rPr>
        <w:t>Implement Uniformity Standards prior to the conversion to EDI.  Check the following to ensure compliance:</w:t>
      </w:r>
    </w:p>
    <w:p w:rsidR="001E7143" w:rsidRPr="00C97F05" w:rsidRDefault="00836880" w:rsidP="001E7143">
      <w:pPr>
        <w:numPr>
          <w:ilvl w:val="0"/>
          <w:numId w:val="51"/>
        </w:numPr>
        <w:spacing w:after="0"/>
        <w:rPr>
          <w:rFonts w:ascii="Arial" w:hAnsi="Arial" w:cs="Arial"/>
        </w:rPr>
      </w:pPr>
      <w:r w:rsidRPr="00C97F05">
        <w:rPr>
          <w:rFonts w:ascii="Arial" w:hAnsi="Arial" w:cs="Arial"/>
        </w:rPr>
        <w:t>Tax Returns</w:t>
      </w:r>
    </w:p>
    <w:p w:rsidR="001E7143" w:rsidRPr="00C97F05" w:rsidRDefault="001E7143" w:rsidP="001E7143">
      <w:pPr>
        <w:numPr>
          <w:ilvl w:val="0"/>
          <w:numId w:val="51"/>
        </w:numPr>
        <w:spacing w:after="0"/>
        <w:rPr>
          <w:rFonts w:ascii="Arial" w:hAnsi="Arial" w:cs="Arial"/>
        </w:rPr>
      </w:pPr>
      <w:r w:rsidRPr="00C97F05">
        <w:rPr>
          <w:rFonts w:ascii="Arial" w:hAnsi="Arial" w:cs="Arial"/>
        </w:rPr>
        <w:t>Codes</w:t>
      </w:r>
    </w:p>
    <w:p w:rsidR="001E7143" w:rsidRPr="00C97F05" w:rsidRDefault="001E7143" w:rsidP="001E7143">
      <w:pPr>
        <w:numPr>
          <w:ilvl w:val="0"/>
          <w:numId w:val="51"/>
        </w:numPr>
        <w:rPr>
          <w:rFonts w:ascii="Arial" w:hAnsi="Arial" w:cs="Arial"/>
        </w:rPr>
      </w:pPr>
      <w:r w:rsidRPr="00C97F05">
        <w:rPr>
          <w:rFonts w:ascii="Arial" w:hAnsi="Arial" w:cs="Arial"/>
        </w:rPr>
        <w:t>Schedule</w:t>
      </w:r>
      <w:r w:rsidR="00A405D9" w:rsidRPr="00C97F05">
        <w:rPr>
          <w:rFonts w:ascii="Arial" w:hAnsi="Arial" w:cs="Arial"/>
        </w:rPr>
        <w:t>s</w:t>
      </w:r>
    </w:p>
    <w:p w:rsidR="008E335E" w:rsidRPr="00C97F05" w:rsidRDefault="008E335E" w:rsidP="008E335E">
      <w:pPr>
        <w:pStyle w:val="Heading2"/>
        <w:rPr>
          <w:b w:val="0"/>
        </w:rPr>
      </w:pPr>
      <w:bookmarkStart w:id="44" w:name="_Toc525535795"/>
      <w:r w:rsidRPr="00C97F05">
        <w:rPr>
          <w:b w:val="0"/>
        </w:rPr>
        <w:t>Chapter 6 – Security</w:t>
      </w:r>
      <w:bookmarkEnd w:id="44"/>
    </w:p>
    <w:p w:rsidR="00016117" w:rsidRPr="00C97F05" w:rsidRDefault="00016117" w:rsidP="003F0073">
      <w:pPr>
        <w:pStyle w:val="Heading3"/>
        <w:rPr>
          <w:b w:val="0"/>
        </w:rPr>
      </w:pPr>
      <w:bookmarkStart w:id="45" w:name="_Toc339884225"/>
      <w:bookmarkStart w:id="46" w:name="_Toc525535796"/>
      <w:r w:rsidRPr="00C97F05">
        <w:rPr>
          <w:b w:val="0"/>
        </w:rPr>
        <w:t>File Transfer Protocol (FTP)</w:t>
      </w:r>
      <w:bookmarkEnd w:id="45"/>
      <w:bookmarkEnd w:id="46"/>
    </w:p>
    <w:p w:rsidR="00016117" w:rsidRPr="00C97F05" w:rsidRDefault="00016117" w:rsidP="00446ADC">
      <w:pPr>
        <w:rPr>
          <w:rFonts w:ascii="Arial" w:hAnsi="Arial" w:cs="Arial"/>
        </w:rPr>
      </w:pPr>
      <w:r w:rsidRPr="00C97F05">
        <w:rPr>
          <w:rFonts w:ascii="Arial" w:hAnsi="Arial" w:cs="Arial"/>
        </w:rPr>
        <w:t xml:space="preserve">File Transfer Protocol (FTP) has been a staple of data file transmission since the inception of the Internet. </w:t>
      </w:r>
      <w:r w:rsidR="00C169D0" w:rsidRPr="00C97F05">
        <w:rPr>
          <w:rFonts w:ascii="Arial" w:hAnsi="Arial" w:cs="Arial"/>
        </w:rPr>
        <w:t xml:space="preserve"> </w:t>
      </w:r>
      <w:r w:rsidRPr="00C97F05">
        <w:rPr>
          <w:rFonts w:ascii="Arial" w:hAnsi="Arial" w:cs="Arial"/>
        </w:rPr>
        <w:t xml:space="preserve">Today FTP plays an important role in government electronic filing applications.  FTP remains a popular choice for electronic filing due to its operating system independence, low cost, and ease of implementation.  The startup costs for implementing FTP data exchange between government entities and trading partners are relatively low and the process </w:t>
      </w:r>
      <w:proofErr w:type="gramStart"/>
      <w:r w:rsidRPr="00C97F05">
        <w:rPr>
          <w:rFonts w:ascii="Arial" w:hAnsi="Arial" w:cs="Arial"/>
        </w:rPr>
        <w:t>is well documented</w:t>
      </w:r>
      <w:proofErr w:type="gramEnd"/>
      <w:r w:rsidRPr="00C97F05">
        <w:rPr>
          <w:rFonts w:ascii="Arial" w:hAnsi="Arial" w:cs="Arial"/>
        </w:rPr>
        <w:t>.</w:t>
      </w:r>
    </w:p>
    <w:p w:rsidR="00016117" w:rsidRPr="00C97F05" w:rsidRDefault="00016117" w:rsidP="00446ADC">
      <w:pPr>
        <w:rPr>
          <w:rFonts w:ascii="Arial" w:hAnsi="Arial" w:cs="Arial"/>
        </w:rPr>
      </w:pPr>
      <w:r w:rsidRPr="00C97F05">
        <w:rPr>
          <w:rFonts w:ascii="Arial" w:hAnsi="Arial" w:cs="Arial"/>
        </w:rPr>
        <w:t xml:space="preserve">Most computer operating systems contain built-in FTP functionality that programmers can utilize to develop scripted data file transfers.  Additionally, the availability of free and commercial software to support managed FTP sessions simplifies data transfer allowing it to become a common clerical task. </w:t>
      </w:r>
      <w:r w:rsidR="00C169D0" w:rsidRPr="00C97F05">
        <w:rPr>
          <w:rFonts w:ascii="Arial" w:hAnsi="Arial" w:cs="Arial"/>
        </w:rPr>
        <w:t xml:space="preserve"> </w:t>
      </w:r>
      <w:r w:rsidRPr="00C97F05">
        <w:rPr>
          <w:rFonts w:ascii="Arial" w:hAnsi="Arial" w:cs="Arial"/>
        </w:rPr>
        <w:t xml:space="preserve">Once the trading partner relationship is established and account and directory configuration is completed most data file exchange transactions </w:t>
      </w:r>
      <w:proofErr w:type="gramStart"/>
      <w:r w:rsidRPr="00C97F05">
        <w:rPr>
          <w:rFonts w:ascii="Arial" w:hAnsi="Arial" w:cs="Arial"/>
        </w:rPr>
        <w:t>can be completed</w:t>
      </w:r>
      <w:proofErr w:type="gramEnd"/>
      <w:r w:rsidRPr="00C97F05">
        <w:rPr>
          <w:rFonts w:ascii="Arial" w:hAnsi="Arial" w:cs="Arial"/>
        </w:rPr>
        <w:t xml:space="preserve"> using drag-and-drop functionality at the user</w:t>
      </w:r>
      <w:r w:rsidR="0050226E">
        <w:rPr>
          <w:rFonts w:ascii="Arial" w:hAnsi="Arial" w:cs="Arial"/>
        </w:rPr>
        <w:t>’s</w:t>
      </w:r>
      <w:r w:rsidRPr="00C97F05">
        <w:rPr>
          <w:rFonts w:ascii="Arial" w:hAnsi="Arial" w:cs="Arial"/>
        </w:rPr>
        <w:t xml:space="preserve"> desktop.</w:t>
      </w:r>
    </w:p>
    <w:p w:rsidR="00016117" w:rsidRPr="00C97F05" w:rsidRDefault="00016117" w:rsidP="00446ADC">
      <w:pPr>
        <w:rPr>
          <w:rFonts w:ascii="Arial" w:hAnsi="Arial" w:cs="Arial"/>
        </w:rPr>
      </w:pPr>
      <w:r w:rsidRPr="00C97F05">
        <w:rPr>
          <w:rFonts w:ascii="Arial" w:hAnsi="Arial" w:cs="Arial"/>
        </w:rPr>
        <w:t>FTP is network independent.  This flexibility allows government and business trading partners to leverage the same tools and techniques they use for internal platform data exchange with external customers.</w:t>
      </w:r>
    </w:p>
    <w:p w:rsidR="00016117" w:rsidRPr="00C97F05" w:rsidRDefault="00016117" w:rsidP="00446ADC">
      <w:pPr>
        <w:rPr>
          <w:rFonts w:ascii="Arial" w:hAnsi="Arial" w:cs="Arial"/>
        </w:rPr>
      </w:pPr>
      <w:r w:rsidRPr="00C97F05">
        <w:rPr>
          <w:rFonts w:ascii="Arial" w:hAnsi="Arial" w:cs="Arial"/>
        </w:rPr>
        <w:lastRenderedPageBreak/>
        <w:t xml:space="preserve">FTP is a common method of moving data internally between corporate and government computing platforms.  The ability to use FTP </w:t>
      </w:r>
      <w:proofErr w:type="gramStart"/>
      <w:r w:rsidRPr="00C97F05">
        <w:rPr>
          <w:rFonts w:ascii="Arial" w:hAnsi="Arial" w:cs="Arial"/>
        </w:rPr>
        <w:t>to seamlessly transfer</w:t>
      </w:r>
      <w:proofErr w:type="gramEnd"/>
      <w:r w:rsidRPr="00C97F05">
        <w:rPr>
          <w:rFonts w:ascii="Arial" w:hAnsi="Arial" w:cs="Arial"/>
        </w:rPr>
        <w:t xml:space="preserve"> data between operating systems has made it the preferred choice of Information Technology shops.  Using batch files, IT organizations have used FTP to create multi-platform job-sets for unattended program execution.  The ability to create these programs using the operating systems built-in FTP capabilities generates significant cost-savings for organizations versus having to use commercial data migration programs.</w:t>
      </w:r>
    </w:p>
    <w:p w:rsidR="00016117" w:rsidRPr="00C97F05" w:rsidRDefault="00016117" w:rsidP="00446ADC">
      <w:pPr>
        <w:rPr>
          <w:rFonts w:ascii="Arial" w:hAnsi="Arial" w:cs="Arial"/>
        </w:rPr>
      </w:pPr>
      <w:r w:rsidRPr="00C97F05">
        <w:rPr>
          <w:rFonts w:ascii="Arial" w:hAnsi="Arial" w:cs="Arial"/>
        </w:rPr>
        <w:t xml:space="preserve">The most common medium for trading partner FTP exchange is via the Internet.  This cost-effective connectivity only requires that government entities configure an Internet FTP server and that the trading partner have a connection to the Internet.  Trading partner Internet access can be dedicated service or dial-up access through an Internet Service Provider.  The bandwidth required for the electronic filing process </w:t>
      </w:r>
      <w:proofErr w:type="gramStart"/>
      <w:r w:rsidRPr="00C97F05">
        <w:rPr>
          <w:rFonts w:ascii="Arial" w:hAnsi="Arial" w:cs="Arial"/>
        </w:rPr>
        <w:t>is largely dictated</w:t>
      </w:r>
      <w:proofErr w:type="gramEnd"/>
      <w:r w:rsidRPr="00C97F05">
        <w:rPr>
          <w:rFonts w:ascii="Arial" w:hAnsi="Arial" w:cs="Arial"/>
        </w:rPr>
        <w:t xml:space="preserve"> by the size of the data files sent during the filing process.</w:t>
      </w:r>
    </w:p>
    <w:p w:rsidR="00016117" w:rsidRPr="00C97F05" w:rsidRDefault="00016117" w:rsidP="00446ADC">
      <w:pPr>
        <w:rPr>
          <w:rFonts w:ascii="Arial" w:hAnsi="Arial" w:cs="Arial"/>
        </w:rPr>
      </w:pPr>
      <w:r w:rsidRPr="00C97F05">
        <w:rPr>
          <w:rFonts w:ascii="Arial" w:hAnsi="Arial" w:cs="Arial"/>
        </w:rPr>
        <w:t>Extranet networks also provide an ideal environment for utilizing FTP for the exchange of data.  A significant drawback to FTP is that it provides no security during the electronic filing process.  Many organizations have implemented encrypted extranet networks to provide increased security for data exchange using FTP.</w:t>
      </w:r>
    </w:p>
    <w:p w:rsidR="00016117" w:rsidRPr="00C97F05" w:rsidRDefault="00016117" w:rsidP="00446ADC">
      <w:pPr>
        <w:rPr>
          <w:rFonts w:ascii="Arial" w:hAnsi="Arial" w:cs="Arial"/>
        </w:rPr>
      </w:pPr>
      <w:r w:rsidRPr="00C97F05">
        <w:rPr>
          <w:rFonts w:ascii="Arial" w:hAnsi="Arial" w:cs="Arial"/>
        </w:rPr>
        <w:t xml:space="preserve">The adoption of FTP as a common mechanism for electronic filing </w:t>
      </w:r>
      <w:proofErr w:type="gramStart"/>
      <w:r w:rsidRPr="00C97F05">
        <w:rPr>
          <w:rFonts w:ascii="Arial" w:hAnsi="Arial" w:cs="Arial"/>
        </w:rPr>
        <w:t>has been greatly facilitated</w:t>
      </w:r>
      <w:proofErr w:type="gramEnd"/>
      <w:r w:rsidRPr="00C97F05">
        <w:rPr>
          <w:rFonts w:ascii="Arial" w:hAnsi="Arial" w:cs="Arial"/>
        </w:rPr>
        <w:t xml:space="preserve"> by security programs developed to protect data d</w:t>
      </w:r>
      <w:r w:rsidR="00C169D0" w:rsidRPr="00C97F05">
        <w:rPr>
          <w:rFonts w:ascii="Arial" w:hAnsi="Arial" w:cs="Arial"/>
        </w:rPr>
        <w:t>uring the transmission process.</w:t>
      </w:r>
    </w:p>
    <w:p w:rsidR="00016117" w:rsidRPr="00C97F05" w:rsidRDefault="00016117" w:rsidP="00446ADC">
      <w:pPr>
        <w:rPr>
          <w:rFonts w:ascii="Arial" w:hAnsi="Arial" w:cs="Arial"/>
        </w:rPr>
      </w:pPr>
      <w:r w:rsidRPr="00C97F05">
        <w:rPr>
          <w:rFonts w:ascii="Arial" w:hAnsi="Arial" w:cs="Arial"/>
        </w:rPr>
        <w:t>FTP transmission over the Internet creates two distinct security concerns for electronic filing applications.  The first concern is protecting the data file transmitted during the electronic filing process.  The second concern is securing the trading partner login and directory mapping process that occurs prior to transmitting the data file.  The common method for protecting data during the transmission process is encrypting the file prior to using FTP to send.  Strategies for securing the login process vary from basic password management to establishing secure communications using Secure Socket Layer (SSL) encryption.</w:t>
      </w:r>
    </w:p>
    <w:p w:rsidR="00016117" w:rsidRPr="00C97F05" w:rsidRDefault="00016117" w:rsidP="003F0073">
      <w:pPr>
        <w:pStyle w:val="Heading3"/>
        <w:rPr>
          <w:b w:val="0"/>
        </w:rPr>
      </w:pPr>
      <w:bookmarkStart w:id="47" w:name="_Toc339884226"/>
      <w:bookmarkStart w:id="48" w:name="_Toc525535797"/>
      <w:r w:rsidRPr="00C97F05">
        <w:rPr>
          <w:b w:val="0"/>
        </w:rPr>
        <w:t>Encryption</w:t>
      </w:r>
      <w:bookmarkEnd w:id="47"/>
      <w:bookmarkEnd w:id="48"/>
    </w:p>
    <w:p w:rsidR="00016117" w:rsidRPr="00C97F05" w:rsidRDefault="00016117" w:rsidP="00446ADC">
      <w:pPr>
        <w:rPr>
          <w:rFonts w:ascii="Arial" w:hAnsi="Arial" w:cs="Arial"/>
        </w:rPr>
      </w:pPr>
      <w:r w:rsidRPr="00C97F05">
        <w:rPr>
          <w:rFonts w:ascii="Arial" w:hAnsi="Arial" w:cs="Arial"/>
        </w:rPr>
        <w:t xml:space="preserve">Encrypting the data prior to transmission has been the established standard for protecting data during electronic filing.  When combined with an aggressive strategy of capturing and moving data after transmission, this security has proved effective in protecting trading partner data.  The basic strategy is for government organizations and trading partners to exchange encryption keys allowing for the encrypting and decrypting of the data.  Once the data </w:t>
      </w:r>
      <w:proofErr w:type="gramStart"/>
      <w:r w:rsidRPr="00C97F05">
        <w:rPr>
          <w:rFonts w:ascii="Arial" w:hAnsi="Arial" w:cs="Arial"/>
        </w:rPr>
        <w:t>is transmitted</w:t>
      </w:r>
      <w:proofErr w:type="gramEnd"/>
      <w:r w:rsidRPr="00C97F05">
        <w:rPr>
          <w:rFonts w:ascii="Arial" w:hAnsi="Arial" w:cs="Arial"/>
        </w:rPr>
        <w:t xml:space="preserve">, the government entity rapidly collects the data and moves it to a secure location.  Since the </w:t>
      </w:r>
      <w:proofErr w:type="gramStart"/>
      <w:r w:rsidRPr="00C97F05">
        <w:rPr>
          <w:rFonts w:ascii="Arial" w:hAnsi="Arial" w:cs="Arial"/>
        </w:rPr>
        <w:t>log-in</w:t>
      </w:r>
      <w:proofErr w:type="gramEnd"/>
      <w:r w:rsidRPr="00C97F05">
        <w:rPr>
          <w:rFonts w:ascii="Arial" w:hAnsi="Arial" w:cs="Arial"/>
        </w:rPr>
        <w:t xml:space="preserve"> and directory mapping process is performed in clear text over the Internet, quickly moving the data files to a secure location reduces the likelihood that the data file may be retrieved by unauthorized entities.  Since the data file </w:t>
      </w:r>
      <w:proofErr w:type="gramStart"/>
      <w:r w:rsidRPr="00C97F05">
        <w:rPr>
          <w:rFonts w:ascii="Arial" w:hAnsi="Arial" w:cs="Arial"/>
        </w:rPr>
        <w:t>is encrypted</w:t>
      </w:r>
      <w:proofErr w:type="gramEnd"/>
      <w:r w:rsidRPr="00C97F05">
        <w:rPr>
          <w:rFonts w:ascii="Arial" w:hAnsi="Arial" w:cs="Arial"/>
        </w:rPr>
        <w:t xml:space="preserve"> the value of the compromised data is questionable, but trading partner confidence in the process is improved.  In addition, FTP servers should allow the trading partners </w:t>
      </w:r>
      <w:proofErr w:type="gramStart"/>
      <w:r w:rsidRPr="00C97F05">
        <w:rPr>
          <w:rFonts w:ascii="Arial" w:hAnsi="Arial" w:cs="Arial"/>
        </w:rPr>
        <w:t>to frequently change</w:t>
      </w:r>
      <w:proofErr w:type="gramEnd"/>
      <w:r w:rsidRPr="00C97F05">
        <w:rPr>
          <w:rFonts w:ascii="Arial" w:hAnsi="Arial" w:cs="Arial"/>
        </w:rPr>
        <w:t xml:space="preserve"> their passwords to reduce the likelihood that data may be compromised.</w:t>
      </w:r>
    </w:p>
    <w:p w:rsidR="00016117" w:rsidRPr="00C97F05" w:rsidRDefault="00016117" w:rsidP="00446ADC">
      <w:pPr>
        <w:rPr>
          <w:rFonts w:ascii="Arial" w:hAnsi="Arial" w:cs="Arial"/>
        </w:rPr>
      </w:pPr>
      <w:r w:rsidRPr="00C97F05">
        <w:rPr>
          <w:rFonts w:ascii="Arial" w:hAnsi="Arial" w:cs="Arial"/>
        </w:rPr>
        <w:t>To address the concern of account and directory mapping security, the use of SSL and Virtual Private Network</w:t>
      </w:r>
      <w:r w:rsidR="005B4F5F">
        <w:rPr>
          <w:rFonts w:ascii="Arial" w:hAnsi="Arial" w:cs="Arial"/>
        </w:rPr>
        <w:t>(s)</w:t>
      </w:r>
      <w:r w:rsidRPr="00C97F05">
        <w:rPr>
          <w:rFonts w:ascii="Arial" w:hAnsi="Arial" w:cs="Arial"/>
        </w:rPr>
        <w:t xml:space="preserve"> (VPN) is gaining in popularity.  Products offering SSL FTP are generally available.  While providing an additional layer of security, SSL FTP products are more proprietary in nature.  Most implementations require the trading partners to use the same product on the server and client platforms.  Requiring trading partners to adopt a proprietary software product may represent a significant barrier to electronic filing. </w:t>
      </w:r>
      <w:r w:rsidR="00C169D0" w:rsidRPr="00C97F05">
        <w:rPr>
          <w:rFonts w:ascii="Arial" w:hAnsi="Arial" w:cs="Arial"/>
        </w:rPr>
        <w:t xml:space="preserve"> </w:t>
      </w:r>
      <w:r w:rsidRPr="00C97F05">
        <w:rPr>
          <w:rFonts w:ascii="Arial" w:hAnsi="Arial" w:cs="Arial"/>
        </w:rPr>
        <w:t>Over time, market forces may drive default standards for proprietary security architectures increasing the flexibility offered to government organizations and trading partners for securing FTP transactions.</w:t>
      </w:r>
    </w:p>
    <w:p w:rsidR="00016117" w:rsidRPr="00C97F05" w:rsidRDefault="00016117" w:rsidP="00446ADC">
      <w:pPr>
        <w:rPr>
          <w:rFonts w:ascii="Arial" w:hAnsi="Arial" w:cs="Arial"/>
        </w:rPr>
      </w:pPr>
      <w:r w:rsidRPr="00C97F05">
        <w:rPr>
          <w:rFonts w:ascii="Arial" w:hAnsi="Arial" w:cs="Arial"/>
        </w:rPr>
        <w:lastRenderedPageBreak/>
        <w:t>The security of FTP for electronic filing is benefiting from the investment government organizations and their trading partners are making in Public Key Infrastructure (PKI).  As government organizations establish PKI capabilities, trading partners will have a standard set of tools at their disposal to authenticate themselves and protect their data.</w:t>
      </w:r>
    </w:p>
    <w:p w:rsidR="00016117" w:rsidRPr="00C97F05" w:rsidRDefault="00016117" w:rsidP="003F0073">
      <w:pPr>
        <w:pStyle w:val="Heading3"/>
        <w:rPr>
          <w:b w:val="0"/>
        </w:rPr>
      </w:pPr>
      <w:bookmarkStart w:id="49" w:name="_Toc339884227"/>
      <w:bookmarkStart w:id="50" w:name="_Toc525535798"/>
      <w:r w:rsidRPr="00C97F05">
        <w:rPr>
          <w:b w:val="0"/>
        </w:rPr>
        <w:t>Secured Transmission (SSL, HTTPS)</w:t>
      </w:r>
      <w:bookmarkEnd w:id="49"/>
      <w:bookmarkEnd w:id="50"/>
    </w:p>
    <w:p w:rsidR="00016117" w:rsidRPr="00C97F05" w:rsidRDefault="00016117" w:rsidP="00446ADC">
      <w:pPr>
        <w:pStyle w:val="CommentText"/>
        <w:spacing w:after="120"/>
        <w:rPr>
          <w:rFonts w:ascii="Arial" w:hAnsi="Arial" w:cs="Arial"/>
          <w:sz w:val="22"/>
          <w:szCs w:val="22"/>
        </w:rPr>
      </w:pPr>
      <w:r w:rsidRPr="00C97F05">
        <w:rPr>
          <w:rFonts w:ascii="Arial" w:hAnsi="Arial" w:cs="Arial"/>
          <w:sz w:val="22"/>
          <w:szCs w:val="22"/>
        </w:rPr>
        <w:t xml:space="preserve">SSL is perhaps the most common way of providing encrypted transmission of data between </w:t>
      </w:r>
      <w:r w:rsidR="005B4F5F">
        <w:rPr>
          <w:rFonts w:ascii="Arial" w:hAnsi="Arial" w:cs="Arial"/>
          <w:sz w:val="22"/>
          <w:szCs w:val="22"/>
        </w:rPr>
        <w:t>W</w:t>
      </w:r>
      <w:r w:rsidRPr="00C97F05">
        <w:rPr>
          <w:rFonts w:ascii="Arial" w:hAnsi="Arial" w:cs="Arial"/>
          <w:sz w:val="22"/>
          <w:szCs w:val="22"/>
        </w:rPr>
        <w:t xml:space="preserve">eb browsers and </w:t>
      </w:r>
      <w:r w:rsidR="005B4F5F">
        <w:rPr>
          <w:rFonts w:ascii="Arial" w:hAnsi="Arial" w:cs="Arial"/>
          <w:sz w:val="22"/>
          <w:szCs w:val="22"/>
        </w:rPr>
        <w:t>W</w:t>
      </w:r>
      <w:r w:rsidRPr="00C97F05">
        <w:rPr>
          <w:rFonts w:ascii="Arial" w:hAnsi="Arial" w:cs="Arial"/>
          <w:sz w:val="22"/>
          <w:szCs w:val="22"/>
        </w:rPr>
        <w:t xml:space="preserve">eb servers. </w:t>
      </w:r>
      <w:r w:rsidR="00C169D0" w:rsidRPr="00C97F05">
        <w:rPr>
          <w:rFonts w:ascii="Arial" w:hAnsi="Arial" w:cs="Arial"/>
          <w:sz w:val="22"/>
          <w:szCs w:val="22"/>
        </w:rPr>
        <w:t xml:space="preserve"> </w:t>
      </w:r>
      <w:r w:rsidRPr="00C97F05">
        <w:rPr>
          <w:rFonts w:ascii="Arial" w:hAnsi="Arial" w:cs="Arial"/>
          <w:sz w:val="22"/>
          <w:szCs w:val="22"/>
        </w:rPr>
        <w:t>Built upon private key encryption technology, SSL provides data encryption, server authentication, message integrity, and client authentication for any TCP/IP connection.</w:t>
      </w:r>
    </w:p>
    <w:p w:rsidR="00016117" w:rsidRPr="00C97F05" w:rsidRDefault="00016117" w:rsidP="00446ADC">
      <w:pPr>
        <w:pStyle w:val="CommentText"/>
        <w:spacing w:after="120"/>
        <w:rPr>
          <w:rFonts w:ascii="Arial" w:hAnsi="Arial" w:cs="Arial"/>
          <w:sz w:val="22"/>
          <w:szCs w:val="22"/>
        </w:rPr>
      </w:pPr>
      <w:r w:rsidRPr="00C97F05">
        <w:rPr>
          <w:rFonts w:ascii="Arial" w:hAnsi="Arial" w:cs="Arial"/>
          <w:sz w:val="22"/>
          <w:szCs w:val="22"/>
        </w:rPr>
        <w:t xml:space="preserve">Web server certificates have become the de facto standard for organizations to deliver online trust. </w:t>
      </w:r>
      <w:r w:rsidR="00C169D0" w:rsidRPr="00C97F05">
        <w:rPr>
          <w:rFonts w:ascii="Arial" w:hAnsi="Arial" w:cs="Arial"/>
          <w:sz w:val="22"/>
          <w:szCs w:val="22"/>
        </w:rPr>
        <w:t xml:space="preserve"> </w:t>
      </w:r>
      <w:r w:rsidRPr="00C97F05">
        <w:rPr>
          <w:rFonts w:ascii="Arial" w:hAnsi="Arial" w:cs="Arial"/>
          <w:sz w:val="22"/>
          <w:szCs w:val="22"/>
        </w:rPr>
        <w:t xml:space="preserve">Web server certificates </w:t>
      </w:r>
      <w:proofErr w:type="gramStart"/>
      <w:r w:rsidRPr="00C97F05">
        <w:rPr>
          <w:rFonts w:ascii="Arial" w:hAnsi="Arial" w:cs="Arial"/>
          <w:sz w:val="22"/>
          <w:szCs w:val="22"/>
        </w:rPr>
        <w:t>are used</w:t>
      </w:r>
      <w:proofErr w:type="gramEnd"/>
      <w:r w:rsidRPr="00C97F05">
        <w:rPr>
          <w:rFonts w:ascii="Arial" w:hAnsi="Arial" w:cs="Arial"/>
          <w:sz w:val="22"/>
          <w:szCs w:val="22"/>
        </w:rPr>
        <w:t xml:space="preserve"> to authenticate the identity of a website to visiting browsers. </w:t>
      </w:r>
      <w:r w:rsidR="00C169D0" w:rsidRPr="00C97F05">
        <w:rPr>
          <w:rFonts w:ascii="Arial" w:hAnsi="Arial" w:cs="Arial"/>
          <w:sz w:val="22"/>
          <w:szCs w:val="22"/>
        </w:rPr>
        <w:t xml:space="preserve"> </w:t>
      </w:r>
      <w:r w:rsidRPr="00C97F05">
        <w:rPr>
          <w:rFonts w:ascii="Arial" w:hAnsi="Arial" w:cs="Arial"/>
          <w:sz w:val="22"/>
          <w:szCs w:val="22"/>
        </w:rPr>
        <w:t xml:space="preserve">When a user wants to send confidential information to a </w:t>
      </w:r>
      <w:r w:rsidR="005B4F5F">
        <w:rPr>
          <w:rFonts w:ascii="Arial" w:hAnsi="Arial" w:cs="Arial"/>
          <w:sz w:val="22"/>
          <w:szCs w:val="22"/>
        </w:rPr>
        <w:t>W</w:t>
      </w:r>
      <w:r w:rsidRPr="00C97F05">
        <w:rPr>
          <w:rFonts w:ascii="Arial" w:hAnsi="Arial" w:cs="Arial"/>
          <w:sz w:val="22"/>
          <w:szCs w:val="22"/>
        </w:rPr>
        <w:t xml:space="preserve">eb server, the browser will access the server's digital certificate. </w:t>
      </w:r>
      <w:r w:rsidR="00C169D0" w:rsidRPr="00C97F05">
        <w:rPr>
          <w:rFonts w:ascii="Arial" w:hAnsi="Arial" w:cs="Arial"/>
          <w:sz w:val="22"/>
          <w:szCs w:val="22"/>
        </w:rPr>
        <w:t xml:space="preserve"> </w:t>
      </w:r>
      <w:r w:rsidRPr="00C97F05">
        <w:rPr>
          <w:rFonts w:ascii="Arial" w:hAnsi="Arial" w:cs="Arial"/>
          <w:sz w:val="22"/>
          <w:szCs w:val="22"/>
        </w:rPr>
        <w:t xml:space="preserve">The </w:t>
      </w:r>
      <w:proofErr w:type="gramStart"/>
      <w:r w:rsidRPr="00C97F05">
        <w:rPr>
          <w:rFonts w:ascii="Arial" w:hAnsi="Arial" w:cs="Arial"/>
          <w:sz w:val="22"/>
          <w:szCs w:val="22"/>
        </w:rPr>
        <w:t xml:space="preserve">certificate containing the </w:t>
      </w:r>
      <w:r w:rsidR="005B4F5F">
        <w:rPr>
          <w:rFonts w:ascii="Arial" w:hAnsi="Arial" w:cs="Arial"/>
          <w:sz w:val="22"/>
          <w:szCs w:val="22"/>
        </w:rPr>
        <w:t>W</w:t>
      </w:r>
      <w:r w:rsidRPr="00C97F05">
        <w:rPr>
          <w:rFonts w:ascii="Arial" w:hAnsi="Arial" w:cs="Arial"/>
          <w:sz w:val="22"/>
          <w:szCs w:val="22"/>
        </w:rPr>
        <w:t xml:space="preserve">eb server's public key will be used by the browser to authenticate the identity of the </w:t>
      </w:r>
      <w:r w:rsidR="005B4F5F">
        <w:rPr>
          <w:rFonts w:ascii="Arial" w:hAnsi="Arial" w:cs="Arial"/>
          <w:sz w:val="22"/>
          <w:szCs w:val="22"/>
        </w:rPr>
        <w:t>W</w:t>
      </w:r>
      <w:r w:rsidRPr="00C97F05">
        <w:rPr>
          <w:rFonts w:ascii="Arial" w:hAnsi="Arial" w:cs="Arial"/>
          <w:sz w:val="22"/>
          <w:szCs w:val="22"/>
        </w:rPr>
        <w:t>eb server (the website) and encrypt information for the server using SSL technology</w:t>
      </w:r>
      <w:proofErr w:type="gramEnd"/>
      <w:r w:rsidRPr="00C97F05">
        <w:rPr>
          <w:rFonts w:ascii="Arial" w:hAnsi="Arial" w:cs="Arial"/>
          <w:sz w:val="22"/>
          <w:szCs w:val="22"/>
        </w:rPr>
        <w:t xml:space="preserve">. </w:t>
      </w:r>
      <w:r w:rsidR="00C169D0" w:rsidRPr="00C97F05">
        <w:rPr>
          <w:rFonts w:ascii="Arial" w:hAnsi="Arial" w:cs="Arial"/>
          <w:sz w:val="22"/>
          <w:szCs w:val="22"/>
        </w:rPr>
        <w:t xml:space="preserve"> </w:t>
      </w:r>
      <w:r w:rsidRPr="00C97F05">
        <w:rPr>
          <w:rFonts w:ascii="Arial" w:hAnsi="Arial" w:cs="Arial"/>
          <w:sz w:val="22"/>
          <w:szCs w:val="22"/>
        </w:rPr>
        <w:t xml:space="preserve">Since the </w:t>
      </w:r>
      <w:r w:rsidR="005B4F5F">
        <w:rPr>
          <w:rFonts w:ascii="Arial" w:hAnsi="Arial" w:cs="Arial"/>
          <w:sz w:val="22"/>
          <w:szCs w:val="22"/>
        </w:rPr>
        <w:t>W</w:t>
      </w:r>
      <w:r w:rsidRPr="00C97F05">
        <w:rPr>
          <w:rFonts w:ascii="Arial" w:hAnsi="Arial" w:cs="Arial"/>
          <w:sz w:val="22"/>
          <w:szCs w:val="22"/>
        </w:rPr>
        <w:t xml:space="preserve">eb server is the only entity with access to its private key, only the server can decrypt the information. </w:t>
      </w:r>
      <w:r w:rsidR="00C169D0" w:rsidRPr="00C97F05">
        <w:rPr>
          <w:rFonts w:ascii="Arial" w:hAnsi="Arial" w:cs="Arial"/>
          <w:sz w:val="22"/>
          <w:szCs w:val="22"/>
        </w:rPr>
        <w:t xml:space="preserve"> </w:t>
      </w:r>
      <w:r w:rsidRPr="00C97F05">
        <w:rPr>
          <w:rFonts w:ascii="Arial" w:hAnsi="Arial" w:cs="Arial"/>
          <w:sz w:val="22"/>
          <w:szCs w:val="22"/>
        </w:rPr>
        <w:t>This is how the information remains confidential and tamper-proof while in transit across the Internet.</w:t>
      </w:r>
    </w:p>
    <w:p w:rsidR="00016117" w:rsidRPr="00C97F05" w:rsidRDefault="00016117" w:rsidP="00446ADC">
      <w:pPr>
        <w:pStyle w:val="CommentText"/>
        <w:spacing w:after="120"/>
        <w:rPr>
          <w:rFonts w:ascii="Arial" w:hAnsi="Arial" w:cs="Arial"/>
          <w:sz w:val="22"/>
          <w:szCs w:val="22"/>
        </w:rPr>
      </w:pPr>
      <w:r w:rsidRPr="00C97F05">
        <w:rPr>
          <w:rFonts w:ascii="Arial" w:hAnsi="Arial" w:cs="Arial"/>
          <w:sz w:val="22"/>
          <w:szCs w:val="22"/>
        </w:rPr>
        <w:t>Some organizations use 40-bit encryption but many banks require 128-bit encryption for online banking because 40-bit encryption is considered to be relatively weak.  128-bit encryption is about 309 septillion times (309,485,000,000,000,000,000,000,000) stronger than 40-bit.</w:t>
      </w:r>
    </w:p>
    <w:p w:rsidR="00446ADC" w:rsidRPr="00C97F05" w:rsidRDefault="00446ADC" w:rsidP="00446ADC">
      <w:pPr>
        <w:pStyle w:val="CommentText"/>
        <w:spacing w:after="120"/>
        <w:rPr>
          <w:rFonts w:ascii="Arial" w:hAnsi="Arial" w:cs="Arial"/>
          <w:sz w:val="22"/>
          <w:szCs w:val="22"/>
        </w:rPr>
      </w:pPr>
    </w:p>
    <w:p w:rsidR="00016117" w:rsidRPr="00C97F05" w:rsidRDefault="00016117" w:rsidP="003F0073">
      <w:pPr>
        <w:pStyle w:val="Heading3"/>
        <w:rPr>
          <w:b w:val="0"/>
        </w:rPr>
      </w:pPr>
      <w:bookmarkStart w:id="51" w:name="_Toc339884228"/>
      <w:bookmarkStart w:id="52" w:name="_Toc525535799"/>
      <w:r w:rsidRPr="00C97F05">
        <w:rPr>
          <w:b w:val="0"/>
        </w:rPr>
        <w:t>Other Benefits:</w:t>
      </w:r>
      <w:bookmarkEnd w:id="51"/>
      <w:bookmarkEnd w:id="52"/>
    </w:p>
    <w:p w:rsidR="00016117" w:rsidRPr="00C97F05" w:rsidRDefault="00016117" w:rsidP="00446ADC">
      <w:pPr>
        <w:pStyle w:val="CommentText"/>
        <w:spacing w:after="120"/>
        <w:rPr>
          <w:rFonts w:ascii="Arial" w:hAnsi="Arial" w:cs="Arial"/>
          <w:sz w:val="22"/>
          <w:szCs w:val="22"/>
        </w:rPr>
      </w:pPr>
      <w:r w:rsidRPr="00C97F05">
        <w:rPr>
          <w:rFonts w:ascii="Arial" w:hAnsi="Arial" w:cs="Arial"/>
          <w:sz w:val="22"/>
          <w:szCs w:val="22"/>
        </w:rPr>
        <w:t xml:space="preserve">For the most part, as a developer, implementing SSL is easy. </w:t>
      </w:r>
      <w:r w:rsidR="00C169D0" w:rsidRPr="00C97F05">
        <w:rPr>
          <w:rFonts w:ascii="Arial" w:hAnsi="Arial" w:cs="Arial"/>
          <w:sz w:val="22"/>
          <w:szCs w:val="22"/>
        </w:rPr>
        <w:t xml:space="preserve"> </w:t>
      </w:r>
      <w:r w:rsidRPr="00C97F05">
        <w:rPr>
          <w:rFonts w:ascii="Arial" w:hAnsi="Arial" w:cs="Arial"/>
          <w:sz w:val="22"/>
          <w:szCs w:val="22"/>
        </w:rPr>
        <w:t>The code remains the same.</w:t>
      </w:r>
    </w:p>
    <w:p w:rsidR="00016117" w:rsidRPr="00C97F05" w:rsidRDefault="00016117" w:rsidP="00446ADC">
      <w:pPr>
        <w:pStyle w:val="CommentText"/>
        <w:spacing w:after="120"/>
        <w:rPr>
          <w:rFonts w:ascii="Arial" w:hAnsi="Arial" w:cs="Arial"/>
          <w:sz w:val="22"/>
          <w:szCs w:val="22"/>
        </w:rPr>
      </w:pPr>
      <w:r w:rsidRPr="00C97F05">
        <w:rPr>
          <w:rFonts w:ascii="Arial" w:hAnsi="Arial" w:cs="Arial"/>
          <w:sz w:val="22"/>
          <w:szCs w:val="22"/>
        </w:rPr>
        <w:t xml:space="preserve">All that changes is the </w:t>
      </w:r>
      <w:r w:rsidR="005B4F5F">
        <w:rPr>
          <w:rFonts w:ascii="Arial" w:hAnsi="Arial" w:cs="Arial"/>
          <w:sz w:val="22"/>
          <w:szCs w:val="22"/>
        </w:rPr>
        <w:t>W</w:t>
      </w:r>
      <w:r w:rsidRPr="00C97F05">
        <w:rPr>
          <w:rFonts w:ascii="Arial" w:hAnsi="Arial" w:cs="Arial"/>
          <w:sz w:val="22"/>
          <w:szCs w:val="22"/>
        </w:rPr>
        <w:t xml:space="preserve">eb server you serve your application </w:t>
      </w:r>
      <w:proofErr w:type="gramStart"/>
      <w:r w:rsidRPr="00C97F05">
        <w:rPr>
          <w:rFonts w:ascii="Arial" w:hAnsi="Arial" w:cs="Arial"/>
          <w:sz w:val="22"/>
          <w:szCs w:val="22"/>
        </w:rPr>
        <w:t>from</w:t>
      </w:r>
      <w:proofErr w:type="gramEnd"/>
      <w:r w:rsidRPr="00C97F05">
        <w:rPr>
          <w:rFonts w:ascii="Arial" w:hAnsi="Arial" w:cs="Arial"/>
          <w:sz w:val="22"/>
          <w:szCs w:val="22"/>
        </w:rPr>
        <w:t xml:space="preserve">. </w:t>
      </w:r>
      <w:r w:rsidR="00C169D0" w:rsidRPr="00C97F05">
        <w:rPr>
          <w:rFonts w:ascii="Arial" w:hAnsi="Arial" w:cs="Arial"/>
          <w:sz w:val="22"/>
          <w:szCs w:val="22"/>
        </w:rPr>
        <w:t xml:space="preserve"> </w:t>
      </w:r>
      <w:r w:rsidRPr="00C97F05">
        <w:rPr>
          <w:rFonts w:ascii="Arial" w:hAnsi="Arial" w:cs="Arial"/>
          <w:sz w:val="22"/>
          <w:szCs w:val="22"/>
        </w:rPr>
        <w:t>When served from an SSL enabled server and directory, the browser and server will do all the work of encryption</w:t>
      </w:r>
      <w:r w:rsidR="005B4F5F">
        <w:rPr>
          <w:rFonts w:ascii="Arial" w:hAnsi="Arial" w:cs="Arial"/>
          <w:sz w:val="22"/>
          <w:szCs w:val="22"/>
        </w:rPr>
        <w:t>.</w:t>
      </w:r>
      <w:r w:rsidRPr="00C97F05">
        <w:rPr>
          <w:rFonts w:ascii="Arial" w:hAnsi="Arial" w:cs="Arial"/>
          <w:sz w:val="22"/>
          <w:szCs w:val="22"/>
        </w:rPr>
        <w:t xml:space="preserve"> </w:t>
      </w:r>
      <w:r w:rsidR="005B4F5F">
        <w:rPr>
          <w:rFonts w:ascii="Arial" w:hAnsi="Arial" w:cs="Arial"/>
          <w:sz w:val="22"/>
          <w:szCs w:val="22"/>
        </w:rPr>
        <w:t xml:space="preserve"> N</w:t>
      </w:r>
      <w:r w:rsidRPr="00C97F05">
        <w:rPr>
          <w:rFonts w:ascii="Arial" w:hAnsi="Arial" w:cs="Arial"/>
          <w:sz w:val="22"/>
          <w:szCs w:val="22"/>
        </w:rPr>
        <w:t>o additional software is required.</w:t>
      </w:r>
    </w:p>
    <w:p w:rsidR="00016117" w:rsidRPr="00C97F05" w:rsidRDefault="00016117" w:rsidP="00446ADC">
      <w:pPr>
        <w:pStyle w:val="CommentText"/>
        <w:spacing w:after="120"/>
        <w:rPr>
          <w:rFonts w:ascii="Arial" w:hAnsi="Arial" w:cs="Arial"/>
          <w:sz w:val="22"/>
          <w:szCs w:val="22"/>
        </w:rPr>
      </w:pPr>
      <w:r w:rsidRPr="00C97F05">
        <w:rPr>
          <w:rFonts w:ascii="Arial" w:hAnsi="Arial" w:cs="Arial"/>
          <w:sz w:val="22"/>
          <w:szCs w:val="22"/>
        </w:rPr>
        <w:t>The browser will even let the client know they have moved into a secure transmission mode for you.</w:t>
      </w:r>
    </w:p>
    <w:p w:rsidR="00016117" w:rsidRPr="00C97F05" w:rsidRDefault="00016117" w:rsidP="003F0073">
      <w:pPr>
        <w:pStyle w:val="Heading3"/>
        <w:rPr>
          <w:b w:val="0"/>
        </w:rPr>
      </w:pPr>
      <w:bookmarkStart w:id="53" w:name="_Toc339884229"/>
      <w:bookmarkStart w:id="54" w:name="_Toc525535800"/>
      <w:r w:rsidRPr="00C97F05">
        <w:rPr>
          <w:b w:val="0"/>
        </w:rPr>
        <w:t>Possible Issues:</w:t>
      </w:r>
      <w:bookmarkEnd w:id="53"/>
      <w:bookmarkEnd w:id="54"/>
    </w:p>
    <w:p w:rsidR="00016117" w:rsidRPr="00C97F05" w:rsidRDefault="00016117" w:rsidP="00446ADC">
      <w:pPr>
        <w:pStyle w:val="CommentText"/>
        <w:spacing w:after="120"/>
        <w:rPr>
          <w:rFonts w:ascii="Arial" w:hAnsi="Arial" w:cs="Arial"/>
          <w:sz w:val="22"/>
          <w:szCs w:val="22"/>
        </w:rPr>
      </w:pPr>
      <w:r w:rsidRPr="00C97F05">
        <w:rPr>
          <w:rFonts w:ascii="Arial" w:hAnsi="Arial" w:cs="Arial"/>
          <w:sz w:val="22"/>
          <w:szCs w:val="22"/>
        </w:rPr>
        <w:t xml:space="preserve">Users need to be aware that sending secure information (e.g., your credit card information) over an SSL connection does not ensure the integrity of the receiving organization.  SSL/HTTPS only guarantees the data is secure while it </w:t>
      </w:r>
      <w:proofErr w:type="gramStart"/>
      <w:r w:rsidRPr="00C97F05">
        <w:rPr>
          <w:rFonts w:ascii="Arial" w:hAnsi="Arial" w:cs="Arial"/>
          <w:sz w:val="22"/>
          <w:szCs w:val="22"/>
        </w:rPr>
        <w:t>is being transmitted</w:t>
      </w:r>
      <w:proofErr w:type="gramEnd"/>
      <w:r w:rsidRPr="00C97F05">
        <w:rPr>
          <w:rFonts w:ascii="Arial" w:hAnsi="Arial" w:cs="Arial"/>
          <w:sz w:val="22"/>
          <w:szCs w:val="22"/>
        </w:rPr>
        <w:t xml:space="preserve"> from the Browser to the Web server or the Web server to the Browser.  As an example, if you send credit card information across the internet via HTTPS it </w:t>
      </w:r>
      <w:proofErr w:type="gramStart"/>
      <w:r w:rsidRPr="00C97F05">
        <w:rPr>
          <w:rFonts w:ascii="Arial" w:hAnsi="Arial" w:cs="Arial"/>
          <w:sz w:val="22"/>
          <w:szCs w:val="22"/>
        </w:rPr>
        <w:t>will be encrypted</w:t>
      </w:r>
      <w:proofErr w:type="gramEnd"/>
      <w:r w:rsidRPr="00C97F05">
        <w:rPr>
          <w:rFonts w:ascii="Arial" w:hAnsi="Arial" w:cs="Arial"/>
          <w:sz w:val="22"/>
          <w:szCs w:val="22"/>
        </w:rPr>
        <w:t xml:space="preserve">. </w:t>
      </w:r>
      <w:r w:rsidR="00C169D0" w:rsidRPr="00C97F05">
        <w:rPr>
          <w:rFonts w:ascii="Arial" w:hAnsi="Arial" w:cs="Arial"/>
          <w:sz w:val="22"/>
          <w:szCs w:val="22"/>
        </w:rPr>
        <w:t xml:space="preserve"> </w:t>
      </w:r>
      <w:r w:rsidRPr="00C97F05">
        <w:rPr>
          <w:rFonts w:ascii="Arial" w:hAnsi="Arial" w:cs="Arial"/>
          <w:sz w:val="22"/>
          <w:szCs w:val="22"/>
        </w:rPr>
        <w:t xml:space="preserve">Once it arrives on the server, it is decrypted.  If the organization that receives the information saves it in its </w:t>
      </w:r>
      <w:proofErr w:type="gramStart"/>
      <w:r w:rsidRPr="00C97F05">
        <w:rPr>
          <w:rFonts w:ascii="Arial" w:hAnsi="Arial" w:cs="Arial"/>
          <w:sz w:val="22"/>
          <w:szCs w:val="22"/>
        </w:rPr>
        <w:t>unencrypted</w:t>
      </w:r>
      <w:proofErr w:type="gramEnd"/>
      <w:r w:rsidRPr="00C97F05">
        <w:rPr>
          <w:rFonts w:ascii="Arial" w:hAnsi="Arial" w:cs="Arial"/>
          <w:sz w:val="22"/>
          <w:szCs w:val="22"/>
        </w:rPr>
        <w:t xml:space="preserve"> form or makes it available to all their employees, obviously the risks increase.</w:t>
      </w:r>
    </w:p>
    <w:p w:rsidR="00016117" w:rsidRPr="00C97F05" w:rsidRDefault="00016117" w:rsidP="00446ADC">
      <w:pPr>
        <w:pStyle w:val="CommentText"/>
        <w:spacing w:after="120"/>
        <w:rPr>
          <w:rFonts w:ascii="Arial" w:hAnsi="Arial" w:cs="Arial"/>
          <w:sz w:val="22"/>
          <w:szCs w:val="22"/>
        </w:rPr>
      </w:pPr>
      <w:r w:rsidRPr="00C97F05">
        <w:rPr>
          <w:rFonts w:ascii="Arial" w:hAnsi="Arial" w:cs="Arial"/>
          <w:sz w:val="22"/>
          <w:szCs w:val="22"/>
        </w:rPr>
        <w:t xml:space="preserve">Because all information going back and forth between the client and server </w:t>
      </w:r>
      <w:proofErr w:type="gramStart"/>
      <w:r w:rsidRPr="00C97F05">
        <w:rPr>
          <w:rFonts w:ascii="Arial" w:hAnsi="Arial" w:cs="Arial"/>
          <w:sz w:val="22"/>
          <w:szCs w:val="22"/>
        </w:rPr>
        <w:t>is being put</w:t>
      </w:r>
      <w:proofErr w:type="gramEnd"/>
      <w:r w:rsidRPr="00C97F05">
        <w:rPr>
          <w:rFonts w:ascii="Arial" w:hAnsi="Arial" w:cs="Arial"/>
          <w:sz w:val="22"/>
          <w:szCs w:val="22"/>
        </w:rPr>
        <w:t xml:space="preserve"> through an encryption process instead of being sent plain, the server and browser take longer to process this data. </w:t>
      </w:r>
      <w:r w:rsidR="00C169D0" w:rsidRPr="00C97F05">
        <w:rPr>
          <w:rFonts w:ascii="Arial" w:hAnsi="Arial" w:cs="Arial"/>
          <w:sz w:val="22"/>
          <w:szCs w:val="22"/>
        </w:rPr>
        <w:t xml:space="preserve"> </w:t>
      </w:r>
      <w:r w:rsidRPr="00C97F05">
        <w:rPr>
          <w:rFonts w:ascii="Arial" w:hAnsi="Arial" w:cs="Arial"/>
          <w:sz w:val="22"/>
          <w:szCs w:val="22"/>
        </w:rPr>
        <w:t>For this reason, many organizations will use SSL/HTTPS for only the pages that may contain sensitive data, while the other pages use HTTP without encryption for efficiency.</w:t>
      </w:r>
    </w:p>
    <w:p w:rsidR="0082506B" w:rsidRDefault="0082506B" w:rsidP="003F0073">
      <w:pPr>
        <w:pStyle w:val="Heading3"/>
        <w:rPr>
          <w:b w:val="0"/>
          <w:lang w:val="en"/>
        </w:rPr>
      </w:pPr>
    </w:p>
    <w:p w:rsidR="0082506B" w:rsidRPr="0082506B" w:rsidRDefault="0082506B" w:rsidP="0082506B">
      <w:pPr>
        <w:rPr>
          <w:lang w:val="en"/>
        </w:rPr>
      </w:pPr>
    </w:p>
    <w:p w:rsidR="0082506B" w:rsidRDefault="0082506B" w:rsidP="003F0073">
      <w:pPr>
        <w:pStyle w:val="Heading3"/>
        <w:rPr>
          <w:b w:val="0"/>
          <w:lang w:val="en"/>
        </w:rPr>
      </w:pPr>
    </w:p>
    <w:p w:rsidR="00016117" w:rsidRPr="00C97F05" w:rsidRDefault="00016117" w:rsidP="003F0073">
      <w:pPr>
        <w:pStyle w:val="Heading3"/>
        <w:rPr>
          <w:b w:val="0"/>
          <w:lang w:val="en"/>
        </w:rPr>
      </w:pPr>
      <w:bookmarkStart w:id="55" w:name="_Toc525535801"/>
      <w:r w:rsidRPr="00C97F05">
        <w:rPr>
          <w:b w:val="0"/>
          <w:lang w:val="en"/>
        </w:rPr>
        <w:t>Web Security and Security Issues</w:t>
      </w:r>
      <w:bookmarkEnd w:id="55"/>
    </w:p>
    <w:p w:rsidR="00016117" w:rsidRPr="00C97F05" w:rsidRDefault="00016117" w:rsidP="00016117">
      <w:pPr>
        <w:spacing w:before="100" w:beforeAutospacing="1" w:after="100" w:afterAutospacing="1"/>
        <w:rPr>
          <w:rFonts w:ascii="Arial" w:hAnsi="Arial" w:cs="Arial"/>
          <w:lang w:val="en"/>
        </w:rPr>
      </w:pPr>
      <w:r w:rsidRPr="00C97F05">
        <w:rPr>
          <w:rFonts w:ascii="Arial" w:hAnsi="Arial" w:cs="Arial"/>
          <w:lang w:val="en"/>
        </w:rPr>
        <w:t xml:space="preserve">Security is an important consideration when using Web services.  Because it </w:t>
      </w:r>
      <w:proofErr w:type="gramStart"/>
      <w:r w:rsidRPr="00C97F05">
        <w:rPr>
          <w:rFonts w:ascii="Arial" w:hAnsi="Arial" w:cs="Arial"/>
          <w:lang w:val="en"/>
        </w:rPr>
        <w:t>is based</w:t>
      </w:r>
      <w:proofErr w:type="gramEnd"/>
      <w:r w:rsidRPr="00C97F05">
        <w:rPr>
          <w:rFonts w:ascii="Arial" w:hAnsi="Arial" w:cs="Arial"/>
          <w:lang w:val="en"/>
        </w:rPr>
        <w:t xml:space="preserve"> on program-to-program interactions as opposed to human-to-program interaction, it is important for Web service security to address topics such as access control, authentication, data integrity and privacy. </w:t>
      </w:r>
      <w:r w:rsidR="00F02224" w:rsidRPr="00C97F05">
        <w:rPr>
          <w:rFonts w:ascii="Arial" w:hAnsi="Arial" w:cs="Arial"/>
          <w:lang w:val="en"/>
        </w:rPr>
        <w:t xml:space="preserve"> </w:t>
      </w:r>
      <w:r w:rsidRPr="00C97F05">
        <w:rPr>
          <w:rFonts w:ascii="Arial" w:hAnsi="Arial" w:cs="Arial"/>
          <w:lang w:val="en"/>
        </w:rPr>
        <w:t xml:space="preserve">Today the most common security scheme is </w:t>
      </w:r>
      <w:hyperlink r:id="rId49" w:history="1">
        <w:r w:rsidRPr="00C97F05">
          <w:rPr>
            <w:rStyle w:val="Hyperlink"/>
            <w:rFonts w:ascii="Arial" w:hAnsi="Arial" w:cs="Arial"/>
            <w:color w:val="auto"/>
            <w:u w:val="none"/>
            <w:lang w:val="en"/>
          </w:rPr>
          <w:t>SSL</w:t>
        </w:r>
      </w:hyperlink>
      <w:r w:rsidRPr="00C97F05">
        <w:rPr>
          <w:rFonts w:ascii="Arial" w:hAnsi="Arial" w:cs="Arial"/>
          <w:lang w:val="en"/>
        </w:rPr>
        <w:t xml:space="preserve"> (Secure Sockets Layer), but when it comes to Web services there are limitations with SSL. </w:t>
      </w:r>
      <w:r w:rsidR="00F02224" w:rsidRPr="00C97F05">
        <w:rPr>
          <w:rFonts w:ascii="Arial" w:hAnsi="Arial" w:cs="Arial"/>
          <w:lang w:val="en"/>
        </w:rPr>
        <w:t xml:space="preserve"> </w:t>
      </w:r>
      <w:r w:rsidRPr="00C97F05">
        <w:rPr>
          <w:rFonts w:ascii="Arial" w:hAnsi="Arial" w:cs="Arial"/>
          <w:lang w:val="en"/>
        </w:rPr>
        <w:t>The Web service technology has been moving towards different XML-based sec</w:t>
      </w:r>
      <w:r w:rsidR="00F02224" w:rsidRPr="00C97F05">
        <w:rPr>
          <w:rFonts w:ascii="Arial" w:hAnsi="Arial" w:cs="Arial"/>
          <w:lang w:val="en"/>
        </w:rPr>
        <w:t>urity schemes for Web services.</w:t>
      </w:r>
    </w:p>
    <w:p w:rsidR="00775797" w:rsidRPr="00C97F05" w:rsidRDefault="00775797" w:rsidP="00016117">
      <w:pPr>
        <w:spacing w:before="100" w:beforeAutospacing="1" w:after="100" w:afterAutospacing="1"/>
        <w:rPr>
          <w:rFonts w:ascii="Arial" w:hAnsi="Arial" w:cs="Arial"/>
          <w:lang w:val="en"/>
        </w:rPr>
      </w:pPr>
      <w:r w:rsidRPr="00C97F05">
        <w:rPr>
          <w:rFonts w:ascii="Arial" w:hAnsi="Arial" w:cs="Arial"/>
          <w:lang w:val="en"/>
        </w:rPr>
        <w:t xml:space="preserve">For additional information on XML </w:t>
      </w:r>
      <w:proofErr w:type="gramStart"/>
      <w:r w:rsidRPr="00C97F05">
        <w:rPr>
          <w:rFonts w:ascii="Arial" w:hAnsi="Arial" w:cs="Arial"/>
          <w:lang w:val="en"/>
        </w:rPr>
        <w:t>security</w:t>
      </w:r>
      <w:proofErr w:type="gramEnd"/>
      <w:r w:rsidRPr="00C97F05">
        <w:rPr>
          <w:rFonts w:ascii="Arial" w:hAnsi="Arial" w:cs="Arial"/>
          <w:lang w:val="en"/>
        </w:rPr>
        <w:t xml:space="preserve"> see </w:t>
      </w:r>
      <w:hyperlink w:anchor="_Chapter_4_-" w:history="1">
        <w:r w:rsidRPr="00C97F05">
          <w:rPr>
            <w:rStyle w:val="Hyperlink"/>
            <w:rFonts w:ascii="Arial" w:hAnsi="Arial" w:cs="Arial"/>
            <w:lang w:val="en"/>
          </w:rPr>
          <w:t xml:space="preserve">Section </w:t>
        </w:r>
        <w:r w:rsidR="006D3114" w:rsidRPr="00C97F05">
          <w:rPr>
            <w:rStyle w:val="Hyperlink"/>
            <w:rFonts w:ascii="Arial" w:hAnsi="Arial" w:cs="Arial"/>
            <w:lang w:val="en"/>
          </w:rPr>
          <w:t>2</w:t>
        </w:r>
        <w:r w:rsidRPr="00C97F05">
          <w:rPr>
            <w:rStyle w:val="Hyperlink"/>
            <w:rFonts w:ascii="Arial" w:hAnsi="Arial" w:cs="Arial"/>
            <w:lang w:val="en"/>
          </w:rPr>
          <w:t xml:space="preserve"> Chapter </w:t>
        </w:r>
        <w:r w:rsidR="00CE433A" w:rsidRPr="00C97F05">
          <w:rPr>
            <w:rStyle w:val="Hyperlink"/>
            <w:rFonts w:ascii="Arial" w:hAnsi="Arial" w:cs="Arial"/>
            <w:lang w:val="en"/>
          </w:rPr>
          <w:t>9</w:t>
        </w:r>
      </w:hyperlink>
      <w:r w:rsidRPr="00C97F05">
        <w:rPr>
          <w:rFonts w:ascii="Arial" w:hAnsi="Arial" w:cs="Arial"/>
          <w:lang w:val="en"/>
        </w:rPr>
        <w:t>.</w:t>
      </w:r>
    </w:p>
    <w:p w:rsidR="00F02224" w:rsidRPr="00C97F05" w:rsidRDefault="00F02224" w:rsidP="003F0073">
      <w:pPr>
        <w:pStyle w:val="Heading3"/>
        <w:rPr>
          <w:b w:val="0"/>
          <w:lang w:val="en"/>
        </w:rPr>
      </w:pPr>
      <w:bookmarkStart w:id="56" w:name="_Toc525535802"/>
      <w:r w:rsidRPr="00C97F05">
        <w:rPr>
          <w:b w:val="0"/>
          <w:lang w:val="en"/>
        </w:rPr>
        <w:t>WS-Security (Web Services Security)</w:t>
      </w:r>
      <w:bookmarkEnd w:id="56"/>
    </w:p>
    <w:p w:rsidR="00F02224" w:rsidRPr="00C97F05" w:rsidRDefault="00F02224" w:rsidP="00F02224">
      <w:pPr>
        <w:spacing w:before="100" w:beforeAutospacing="1" w:after="100" w:afterAutospacing="1"/>
        <w:rPr>
          <w:rFonts w:ascii="Arial" w:hAnsi="Arial" w:cs="Arial"/>
          <w:lang w:val="en"/>
        </w:rPr>
      </w:pPr>
      <w:r w:rsidRPr="00C97F05">
        <w:rPr>
          <w:rFonts w:ascii="Arial" w:hAnsi="Arial" w:cs="Arial"/>
          <w:lang w:val="en"/>
        </w:rPr>
        <w:t xml:space="preserve">Security Assertion Markup Language (SAML) from OASIS provides a means for partner applications to share user authentication and authorization information.  This is essentially the single sign-on (SSO) feature </w:t>
      </w:r>
      <w:proofErr w:type="gramStart"/>
      <w:r w:rsidRPr="00C97F05">
        <w:rPr>
          <w:rFonts w:ascii="Arial" w:hAnsi="Arial" w:cs="Arial"/>
          <w:lang w:val="en"/>
        </w:rPr>
        <w:t>being offered</w:t>
      </w:r>
      <w:proofErr w:type="gramEnd"/>
      <w:r w:rsidRPr="00C97F05">
        <w:rPr>
          <w:rFonts w:ascii="Arial" w:hAnsi="Arial" w:cs="Arial"/>
          <w:lang w:val="en"/>
        </w:rPr>
        <w:t xml:space="preserve"> by all major vendors in their e-commerce products.  In the absence of any standard protocol on sharing authentication information, vendors normally use cookies in HTTP communication to implement SSO.  With the advent of SAML, this same data </w:t>
      </w:r>
      <w:proofErr w:type="gramStart"/>
      <w:r w:rsidRPr="00C97F05">
        <w:rPr>
          <w:rFonts w:ascii="Arial" w:hAnsi="Arial" w:cs="Arial"/>
          <w:lang w:val="en"/>
        </w:rPr>
        <w:t>can be wrapped</w:t>
      </w:r>
      <w:proofErr w:type="gramEnd"/>
      <w:r w:rsidRPr="00C97F05">
        <w:rPr>
          <w:rFonts w:ascii="Arial" w:hAnsi="Arial" w:cs="Arial"/>
          <w:lang w:val="en"/>
        </w:rPr>
        <w:t xml:space="preserve"> inside XML in a standard way, so that cookies are not needed and interoperable SSO can be achieved.</w:t>
      </w:r>
    </w:p>
    <w:p w:rsidR="00F02224" w:rsidRPr="00C97F05" w:rsidRDefault="00F02224" w:rsidP="00F02224">
      <w:pPr>
        <w:spacing w:before="100" w:beforeAutospacing="1" w:after="100" w:afterAutospacing="1"/>
        <w:rPr>
          <w:rFonts w:ascii="Arial" w:hAnsi="Arial" w:cs="Arial"/>
          <w:lang w:val="en"/>
        </w:rPr>
      </w:pPr>
      <w:r w:rsidRPr="00C97F05">
        <w:rPr>
          <w:rFonts w:ascii="Arial" w:hAnsi="Arial" w:cs="Arial"/>
          <w:lang w:val="en"/>
        </w:rPr>
        <w:t xml:space="preserve">For additional information on Web Services, see </w:t>
      </w:r>
      <w:hyperlink w:anchor="_Chapter_4_-_1" w:history="1">
        <w:r w:rsidRPr="00C97F05">
          <w:rPr>
            <w:rStyle w:val="Hyperlink"/>
            <w:rFonts w:ascii="Arial" w:hAnsi="Arial" w:cs="Arial"/>
            <w:lang w:val="en"/>
          </w:rPr>
          <w:t>Section 1 Chapter 4</w:t>
        </w:r>
      </w:hyperlink>
      <w:r w:rsidRPr="00C97F05">
        <w:rPr>
          <w:rFonts w:ascii="Arial" w:hAnsi="Arial" w:cs="Arial"/>
          <w:lang w:val="en"/>
        </w:rPr>
        <w:t>.</w:t>
      </w:r>
    </w:p>
    <w:p w:rsidR="00F02224" w:rsidRPr="00C97F05" w:rsidRDefault="00F02224" w:rsidP="00016117">
      <w:pPr>
        <w:spacing w:before="100" w:beforeAutospacing="1" w:after="100" w:afterAutospacing="1"/>
        <w:rPr>
          <w:rFonts w:ascii="Arial" w:hAnsi="Arial" w:cs="Arial"/>
          <w:color w:val="333333"/>
          <w:lang w:val="en"/>
        </w:rPr>
      </w:pPr>
    </w:p>
    <w:p w:rsidR="008E335E" w:rsidRPr="00C97F05" w:rsidRDefault="008E335E">
      <w:pPr>
        <w:spacing w:after="200" w:line="276" w:lineRule="auto"/>
        <w:rPr>
          <w:rFonts w:ascii="Arial" w:hAnsi="Arial" w:cs="Arial"/>
        </w:rPr>
      </w:pPr>
      <w:r w:rsidRPr="00C97F05">
        <w:rPr>
          <w:rFonts w:ascii="Arial" w:hAnsi="Arial" w:cs="Arial"/>
        </w:rPr>
        <w:br w:type="page"/>
      </w:r>
    </w:p>
    <w:p w:rsidR="008E335E" w:rsidRPr="00C97F05" w:rsidRDefault="008E335E">
      <w:pPr>
        <w:spacing w:after="200" w:line="276" w:lineRule="auto"/>
        <w:rPr>
          <w:rFonts w:ascii="Arial" w:hAnsi="Arial" w:cs="Arial"/>
        </w:rPr>
      </w:pPr>
    </w:p>
    <w:p w:rsidR="00E50D17" w:rsidRPr="00C97F05" w:rsidRDefault="00E50D17" w:rsidP="00E50D17">
      <w:pPr>
        <w:pStyle w:val="Heading2"/>
        <w:rPr>
          <w:b w:val="0"/>
        </w:rPr>
      </w:pPr>
      <w:bookmarkStart w:id="57" w:name="_Toc525535803"/>
      <w:r w:rsidRPr="00C97F05">
        <w:rPr>
          <w:b w:val="0"/>
        </w:rPr>
        <w:t xml:space="preserve">Chapter </w:t>
      </w:r>
      <w:r w:rsidR="008E335E" w:rsidRPr="00C97F05">
        <w:rPr>
          <w:b w:val="0"/>
        </w:rPr>
        <w:t>7</w:t>
      </w:r>
      <w:r w:rsidRPr="00C97F05">
        <w:rPr>
          <w:b w:val="0"/>
        </w:rPr>
        <w:t xml:space="preserve"> </w:t>
      </w:r>
      <w:r w:rsidR="00D6516C" w:rsidRPr="00C97F05">
        <w:rPr>
          <w:b w:val="0"/>
        </w:rPr>
        <w:t>–</w:t>
      </w:r>
      <w:r w:rsidRPr="00C97F05">
        <w:rPr>
          <w:b w:val="0"/>
        </w:rPr>
        <w:t xml:space="preserve"> </w:t>
      </w:r>
      <w:r w:rsidR="00D6516C" w:rsidRPr="00C97F05">
        <w:rPr>
          <w:b w:val="0"/>
        </w:rPr>
        <w:t xml:space="preserve">Sample </w:t>
      </w:r>
      <w:r w:rsidR="00202A6C" w:rsidRPr="00C97F05">
        <w:rPr>
          <w:b w:val="0"/>
        </w:rPr>
        <w:t>Trading Partner Agreement</w:t>
      </w:r>
      <w:bookmarkEnd w:id="57"/>
    </w:p>
    <w:p w:rsidR="00D6516C" w:rsidRPr="00C97F05" w:rsidRDefault="00D6516C" w:rsidP="00D6516C">
      <w:pPr>
        <w:spacing w:before="240"/>
        <w:jc w:val="center"/>
        <w:rPr>
          <w:rFonts w:ascii="Arial" w:hAnsi="Arial" w:cs="Arial"/>
          <w:i/>
        </w:rPr>
      </w:pPr>
      <w:r w:rsidRPr="00C97F05">
        <w:rPr>
          <w:rFonts w:ascii="Arial" w:hAnsi="Arial" w:cs="Arial"/>
          <w:i/>
        </w:rPr>
        <w:t>Trading Partner Agreement</w:t>
      </w:r>
    </w:p>
    <w:p w:rsidR="00D6516C" w:rsidRPr="00C97F05" w:rsidRDefault="00D6516C" w:rsidP="00D6516C">
      <w:pPr>
        <w:jc w:val="center"/>
        <w:rPr>
          <w:rFonts w:ascii="Arial" w:hAnsi="Arial" w:cs="Arial"/>
        </w:rPr>
      </w:pPr>
      <w:r w:rsidRPr="00C97F05">
        <w:rPr>
          <w:rFonts w:ascii="Arial" w:hAnsi="Arial" w:cs="Arial"/>
          <w:i/>
        </w:rPr>
        <w:t>For Electronic Data Exchange (XML)</w:t>
      </w:r>
    </w:p>
    <w:p w:rsidR="00D6516C" w:rsidRPr="00C97F05" w:rsidRDefault="00D6516C" w:rsidP="00D6516C">
      <w:pPr>
        <w:ind w:right="720"/>
        <w:rPr>
          <w:rFonts w:ascii="Arial" w:hAnsi="Arial" w:cs="Arial"/>
        </w:rPr>
      </w:pPr>
      <w:r w:rsidRPr="00C97F05">
        <w:rPr>
          <w:rFonts w:ascii="Arial" w:hAnsi="Arial" w:cs="Arial"/>
        </w:rPr>
        <w:t xml:space="preserve">This Agreement is entered into on ________ (date), by and between the </w:t>
      </w:r>
      <w:r w:rsidRPr="00C97F05">
        <w:rPr>
          <w:rFonts w:ascii="Arial" w:hAnsi="Arial" w:cs="Arial"/>
          <w:i/>
        </w:rPr>
        <w:t>(State Agency)</w:t>
      </w:r>
      <w:r w:rsidRPr="00C97F05">
        <w:rPr>
          <w:rFonts w:ascii="Arial" w:hAnsi="Arial" w:cs="Arial"/>
        </w:rPr>
        <w:t xml:space="preserve"> ("Department") and _______________________________ ("Licensee").</w:t>
      </w:r>
    </w:p>
    <w:p w:rsidR="00D6516C" w:rsidRPr="00C97F05" w:rsidRDefault="00D6516C" w:rsidP="00D6516C">
      <w:pPr>
        <w:jc w:val="both"/>
        <w:rPr>
          <w:rFonts w:ascii="Arial" w:hAnsi="Arial" w:cs="Arial"/>
        </w:rPr>
      </w:pPr>
      <w:r w:rsidRPr="00C97F05">
        <w:rPr>
          <w:rFonts w:ascii="Arial" w:hAnsi="Arial" w:cs="Arial"/>
        </w:rPr>
        <w:t xml:space="preserve">The Department and the Licensee wish to provide a means by which the Licensee will file its </w:t>
      </w:r>
      <w:r w:rsidRPr="00C97F05">
        <w:rPr>
          <w:rFonts w:ascii="Arial" w:hAnsi="Arial" w:cs="Arial"/>
          <w:i/>
        </w:rPr>
        <w:t>(State Name)</w:t>
      </w:r>
      <w:r w:rsidRPr="00C97F05">
        <w:rPr>
          <w:rFonts w:ascii="Arial" w:hAnsi="Arial" w:cs="Arial"/>
        </w:rPr>
        <w:t xml:space="preserve"> </w:t>
      </w:r>
      <w:r w:rsidR="00EB0A16" w:rsidRPr="00C97F05">
        <w:rPr>
          <w:rFonts w:ascii="Arial" w:hAnsi="Arial" w:cs="Arial"/>
        </w:rPr>
        <w:t xml:space="preserve">Tobacco </w:t>
      </w:r>
      <w:r w:rsidRPr="00C97F05">
        <w:rPr>
          <w:rFonts w:ascii="Arial" w:hAnsi="Arial" w:cs="Arial"/>
        </w:rPr>
        <w:t>report(s) by electronically transmitting data in substitution for conventional, paper-based documents and to assure that such report is legally valid and enforceable.  In order to achieve this goal, the parties agree as follows:</w:t>
      </w:r>
    </w:p>
    <w:p w:rsidR="00D6516C" w:rsidRPr="00C97F05" w:rsidRDefault="00D6516C" w:rsidP="004A597E">
      <w:pPr>
        <w:numPr>
          <w:ilvl w:val="0"/>
          <w:numId w:val="11"/>
        </w:numPr>
        <w:rPr>
          <w:rFonts w:ascii="Arial" w:hAnsi="Arial" w:cs="Arial"/>
        </w:rPr>
      </w:pPr>
      <w:r w:rsidRPr="00C97F05">
        <w:rPr>
          <w:rFonts w:ascii="Arial" w:hAnsi="Arial" w:cs="Arial"/>
        </w:rPr>
        <w:t xml:space="preserve">Terms and Amendments: This agreement shall be effective on the date shown above and shall continue until terminated by either party.  A party may terminate this agreement by giving </w:t>
      </w:r>
      <w:proofErr w:type="gramStart"/>
      <w:r w:rsidRPr="00C97F05">
        <w:rPr>
          <w:rFonts w:ascii="Arial" w:hAnsi="Arial" w:cs="Arial"/>
        </w:rPr>
        <w:t>thirty (30) days</w:t>
      </w:r>
      <w:proofErr w:type="gramEnd"/>
      <w:r w:rsidRPr="00C97F05">
        <w:rPr>
          <w:rFonts w:ascii="Arial" w:hAnsi="Arial" w:cs="Arial"/>
        </w:rPr>
        <w:t xml:space="preserve"> written notice to the other party or by the cancellation of their </w:t>
      </w:r>
      <w:r w:rsidR="00EB0A16" w:rsidRPr="00C97F05">
        <w:rPr>
          <w:rFonts w:ascii="Arial" w:hAnsi="Arial" w:cs="Arial"/>
        </w:rPr>
        <w:t>Tobacco</w:t>
      </w:r>
      <w:r w:rsidRPr="00C97F05">
        <w:rPr>
          <w:rFonts w:ascii="Arial" w:hAnsi="Arial" w:cs="Arial"/>
        </w:rPr>
        <w:t xml:space="preserve"> License.  This agreement </w:t>
      </w:r>
      <w:proofErr w:type="gramStart"/>
      <w:r w:rsidRPr="00C97F05">
        <w:rPr>
          <w:rFonts w:ascii="Arial" w:hAnsi="Arial" w:cs="Arial"/>
        </w:rPr>
        <w:t>may be amended</w:t>
      </w:r>
      <w:proofErr w:type="gramEnd"/>
      <w:r w:rsidRPr="00C97F05">
        <w:rPr>
          <w:rFonts w:ascii="Arial" w:hAnsi="Arial" w:cs="Arial"/>
        </w:rPr>
        <w:t xml:space="preserve"> at any time by executing a written addendum signed by both the Licensee and the Department.</w:t>
      </w:r>
    </w:p>
    <w:p w:rsidR="00D6516C" w:rsidRPr="00C97F05" w:rsidRDefault="00D6516C" w:rsidP="004A597E">
      <w:pPr>
        <w:numPr>
          <w:ilvl w:val="0"/>
          <w:numId w:val="11"/>
        </w:numPr>
        <w:rPr>
          <w:rFonts w:ascii="Arial" w:hAnsi="Arial" w:cs="Arial"/>
        </w:rPr>
      </w:pPr>
      <w:r w:rsidRPr="00C97F05">
        <w:rPr>
          <w:rFonts w:ascii="Arial" w:hAnsi="Arial" w:cs="Arial"/>
        </w:rPr>
        <w:t xml:space="preserve">Standards: The Licensee will electronically transmit report(s) to the Department according to the Department's standards and instructions that </w:t>
      </w:r>
      <w:proofErr w:type="gramStart"/>
      <w:r w:rsidRPr="00C97F05">
        <w:rPr>
          <w:rFonts w:ascii="Arial" w:hAnsi="Arial" w:cs="Arial"/>
        </w:rPr>
        <w:t>may be revised / updated by the Department from time to time</w:t>
      </w:r>
      <w:proofErr w:type="gramEnd"/>
      <w:r w:rsidRPr="00C97F05">
        <w:rPr>
          <w:rFonts w:ascii="Arial" w:hAnsi="Arial" w:cs="Arial"/>
        </w:rPr>
        <w:t xml:space="preserve">.  The Department will provide these standards and instructions to the Licensee in a reasonable </w:t>
      </w:r>
      <w:proofErr w:type="gramStart"/>
      <w:r w:rsidRPr="00C97F05">
        <w:rPr>
          <w:rFonts w:ascii="Arial" w:hAnsi="Arial" w:cs="Arial"/>
        </w:rPr>
        <w:t>time frame</w:t>
      </w:r>
      <w:proofErr w:type="gramEnd"/>
      <w:r w:rsidRPr="00C97F05">
        <w:rPr>
          <w:rFonts w:ascii="Arial" w:hAnsi="Arial" w:cs="Arial"/>
        </w:rPr>
        <w:t xml:space="preserve"> in advance of due dates to allow compliance with filing requirements.</w:t>
      </w:r>
    </w:p>
    <w:p w:rsidR="00D6516C" w:rsidRPr="00C97F05" w:rsidRDefault="00D6516C" w:rsidP="00C169D0">
      <w:pPr>
        <w:numPr>
          <w:ilvl w:val="0"/>
          <w:numId w:val="11"/>
        </w:numPr>
        <w:tabs>
          <w:tab w:val="left" w:pos="360"/>
        </w:tabs>
        <w:ind w:left="1980" w:hanging="1980"/>
        <w:rPr>
          <w:rFonts w:ascii="Arial" w:hAnsi="Arial" w:cs="Arial"/>
        </w:rPr>
      </w:pPr>
      <w:r w:rsidRPr="00C97F05">
        <w:rPr>
          <w:rFonts w:ascii="Arial" w:hAnsi="Arial" w:cs="Arial"/>
        </w:rPr>
        <w:t xml:space="preserve">Transmission: </w:t>
      </w:r>
      <w:r w:rsidRPr="00C97F05">
        <w:rPr>
          <w:rFonts w:ascii="Arial" w:hAnsi="Arial" w:cs="Arial"/>
          <w:i/>
        </w:rPr>
        <w:t>(This is the definition of individual state's requirements for transmission, i.e. VAN, Direct Dial, Internet, etc.)</w:t>
      </w:r>
    </w:p>
    <w:p w:rsidR="00D6516C" w:rsidRPr="00C97F05" w:rsidRDefault="00D6516C" w:rsidP="004A597E">
      <w:pPr>
        <w:numPr>
          <w:ilvl w:val="0"/>
          <w:numId w:val="11"/>
        </w:numPr>
        <w:rPr>
          <w:rFonts w:ascii="Arial" w:hAnsi="Arial" w:cs="Arial"/>
        </w:rPr>
      </w:pPr>
      <w:r w:rsidRPr="00C97F05">
        <w:rPr>
          <w:rFonts w:ascii="Arial" w:hAnsi="Arial" w:cs="Arial"/>
        </w:rPr>
        <w:t xml:space="preserve">System Operations and Security Procedures: The Licensee, at its own expense, shall provide and maintain the equipment, software, services and testing necessary for the Licensee to transmit the electronic report(s). </w:t>
      </w:r>
      <w:r w:rsidR="00C169D0" w:rsidRPr="00C97F05">
        <w:rPr>
          <w:rFonts w:ascii="Arial" w:hAnsi="Arial" w:cs="Arial"/>
        </w:rPr>
        <w:t xml:space="preserve"> </w:t>
      </w:r>
      <w:r w:rsidRPr="00C97F05">
        <w:rPr>
          <w:rFonts w:ascii="Arial" w:hAnsi="Arial" w:cs="Arial"/>
        </w:rPr>
        <w:t xml:space="preserve">The Department, at its own expense, shall provide and maintain the equipment, software, services and testing necessary for the Department to receive the electronic report(s). </w:t>
      </w:r>
      <w:r w:rsidR="00C169D0" w:rsidRPr="00C97F05">
        <w:rPr>
          <w:rFonts w:ascii="Arial" w:hAnsi="Arial" w:cs="Arial"/>
        </w:rPr>
        <w:t xml:space="preserve"> </w:t>
      </w:r>
      <w:r w:rsidRPr="00C97F05">
        <w:rPr>
          <w:rFonts w:ascii="Arial" w:hAnsi="Arial" w:cs="Arial"/>
        </w:rPr>
        <w:t xml:space="preserve">Each party shall use security </w:t>
      </w:r>
      <w:proofErr w:type="gramStart"/>
      <w:r w:rsidRPr="00C97F05">
        <w:rPr>
          <w:rFonts w:ascii="Arial" w:hAnsi="Arial" w:cs="Arial"/>
        </w:rPr>
        <w:t>procedures which</w:t>
      </w:r>
      <w:proofErr w:type="gramEnd"/>
      <w:r w:rsidRPr="00C97F05">
        <w:rPr>
          <w:rFonts w:ascii="Arial" w:hAnsi="Arial" w:cs="Arial"/>
        </w:rPr>
        <w:t xml:space="preserve"> are reasonably sufficient to ensure that all transmissions of the report(s) are authorized and to protect its business records and data from improper access.</w:t>
      </w:r>
    </w:p>
    <w:p w:rsidR="00D6516C" w:rsidRPr="00C97F05" w:rsidRDefault="00D6516C" w:rsidP="00D6516C">
      <w:pPr>
        <w:jc w:val="center"/>
        <w:rPr>
          <w:rFonts w:ascii="Arial" w:hAnsi="Arial" w:cs="Arial"/>
          <w:i/>
        </w:rPr>
      </w:pPr>
      <w:r w:rsidRPr="00C97F05">
        <w:rPr>
          <w:rFonts w:ascii="Arial" w:hAnsi="Arial" w:cs="Arial"/>
          <w:i/>
        </w:rPr>
        <w:t>(Additional procedures defined by each state)</w:t>
      </w:r>
    </w:p>
    <w:p w:rsidR="00D6516C" w:rsidRPr="00C97F05" w:rsidRDefault="00D6516C" w:rsidP="004A597E">
      <w:pPr>
        <w:numPr>
          <w:ilvl w:val="0"/>
          <w:numId w:val="11"/>
        </w:numPr>
        <w:rPr>
          <w:rFonts w:ascii="Arial" w:hAnsi="Arial" w:cs="Arial"/>
        </w:rPr>
      </w:pPr>
      <w:r w:rsidRPr="00C97F05">
        <w:rPr>
          <w:rFonts w:ascii="Arial" w:hAnsi="Arial" w:cs="Arial"/>
        </w:rPr>
        <w:t xml:space="preserve">Signatures: The name of the Licensee's authorized agent, or the Licensee's identification number, when included as part of the report filed pursuant to this agreement, shall constitute the signature of the Licensee on the report as if such report </w:t>
      </w:r>
      <w:proofErr w:type="gramStart"/>
      <w:r w:rsidRPr="00C97F05">
        <w:rPr>
          <w:rFonts w:ascii="Arial" w:hAnsi="Arial" w:cs="Arial"/>
        </w:rPr>
        <w:t>were actually signed</w:t>
      </w:r>
      <w:proofErr w:type="gramEnd"/>
      <w:r w:rsidRPr="00C97F05">
        <w:rPr>
          <w:rFonts w:ascii="Arial" w:hAnsi="Arial" w:cs="Arial"/>
        </w:rPr>
        <w:t xml:space="preserve"> by the Licensee.</w:t>
      </w:r>
    </w:p>
    <w:p w:rsidR="00D6516C" w:rsidRPr="00C97F05" w:rsidRDefault="00D6516C" w:rsidP="004A597E">
      <w:pPr>
        <w:numPr>
          <w:ilvl w:val="0"/>
          <w:numId w:val="11"/>
        </w:numPr>
        <w:rPr>
          <w:rFonts w:ascii="Arial" w:hAnsi="Arial" w:cs="Arial"/>
        </w:rPr>
      </w:pPr>
      <w:r w:rsidRPr="00C97F05">
        <w:rPr>
          <w:rFonts w:ascii="Arial" w:hAnsi="Arial" w:cs="Arial"/>
        </w:rPr>
        <w:t xml:space="preserve">Receipt of Transmission: A report </w:t>
      </w:r>
      <w:proofErr w:type="gramStart"/>
      <w:r w:rsidRPr="00C97F05">
        <w:rPr>
          <w:rFonts w:ascii="Arial" w:hAnsi="Arial" w:cs="Arial"/>
        </w:rPr>
        <w:t>shall be deemed to have been filed</w:t>
      </w:r>
      <w:proofErr w:type="gramEnd"/>
      <w:r w:rsidRPr="00C97F05">
        <w:rPr>
          <w:rFonts w:ascii="Arial" w:hAnsi="Arial" w:cs="Arial"/>
        </w:rPr>
        <w:t xml:space="preserve"> with the department when the report, in the stipulated format, is accessible to the Department or the Department's third party service provider and meets the requirements of the taxing authority. </w:t>
      </w:r>
      <w:r w:rsidR="00C169D0" w:rsidRPr="00C97F05">
        <w:rPr>
          <w:rFonts w:ascii="Arial" w:hAnsi="Arial" w:cs="Arial"/>
        </w:rPr>
        <w:t xml:space="preserve"> </w:t>
      </w:r>
      <w:r w:rsidRPr="00C97F05">
        <w:rPr>
          <w:rFonts w:ascii="Arial" w:hAnsi="Arial" w:cs="Arial"/>
        </w:rPr>
        <w:t xml:space="preserve">If the Licensee attempts to file and is unable to do so because the Receipt Computer is not available to receive a filing, the department will not impose late filing penalties or interest provided the Licensee contacts the Department immediately when an access problem </w:t>
      </w:r>
      <w:proofErr w:type="gramStart"/>
      <w:r w:rsidRPr="00C97F05">
        <w:rPr>
          <w:rFonts w:ascii="Arial" w:hAnsi="Arial" w:cs="Arial"/>
        </w:rPr>
        <w:t>is identified</w:t>
      </w:r>
      <w:proofErr w:type="gramEnd"/>
      <w:r w:rsidRPr="00C97F05">
        <w:rPr>
          <w:rFonts w:ascii="Arial" w:hAnsi="Arial" w:cs="Arial"/>
        </w:rPr>
        <w:t>.</w:t>
      </w:r>
    </w:p>
    <w:p w:rsidR="00D6516C" w:rsidRPr="00C97F05" w:rsidRDefault="00D6516C">
      <w:pPr>
        <w:spacing w:after="200" w:line="276" w:lineRule="auto"/>
        <w:rPr>
          <w:rFonts w:ascii="Arial" w:hAnsi="Arial" w:cs="Arial"/>
        </w:rPr>
      </w:pPr>
      <w:r w:rsidRPr="00C97F05">
        <w:rPr>
          <w:rFonts w:ascii="Arial" w:hAnsi="Arial" w:cs="Arial"/>
        </w:rPr>
        <w:br w:type="page"/>
      </w:r>
    </w:p>
    <w:p w:rsidR="00D6516C" w:rsidRPr="00C97F05" w:rsidRDefault="00D6516C" w:rsidP="004A597E">
      <w:pPr>
        <w:numPr>
          <w:ilvl w:val="0"/>
          <w:numId w:val="11"/>
        </w:numPr>
        <w:rPr>
          <w:rFonts w:ascii="Arial" w:hAnsi="Arial" w:cs="Arial"/>
          <w:i/>
        </w:rPr>
      </w:pPr>
      <w:r w:rsidRPr="00C97F05">
        <w:rPr>
          <w:rFonts w:ascii="Arial" w:hAnsi="Arial" w:cs="Arial"/>
        </w:rPr>
        <w:lastRenderedPageBreak/>
        <w:t>Acknowledgement of Transmission: Upon receiving a successfully transmitted report from the Licensee, the Department or the Department's third party service provider will transmit an acknowledgement in return within three (</w:t>
      </w:r>
      <w:proofErr w:type="gramStart"/>
      <w:r w:rsidRPr="00C97F05">
        <w:rPr>
          <w:rFonts w:ascii="Arial" w:hAnsi="Arial" w:cs="Arial"/>
        </w:rPr>
        <w:t>3) business</w:t>
      </w:r>
      <w:proofErr w:type="gramEnd"/>
      <w:r w:rsidRPr="00C97F05">
        <w:rPr>
          <w:rFonts w:ascii="Arial" w:hAnsi="Arial" w:cs="Arial"/>
        </w:rPr>
        <w:t xml:space="preserve"> day from receipt of the Licensee's report.  The acknowledgement will communicate only that Department has received the Licensee's transmission.  An acknowledgement does not imply any findings by the Department about the correctness of the report.  A transmission that </w:t>
      </w:r>
      <w:proofErr w:type="gramStart"/>
      <w:r w:rsidRPr="00C97F05">
        <w:rPr>
          <w:rFonts w:ascii="Arial" w:hAnsi="Arial" w:cs="Arial"/>
        </w:rPr>
        <w:t>is received</w:t>
      </w:r>
      <w:proofErr w:type="gramEnd"/>
      <w:r w:rsidRPr="00C97F05">
        <w:rPr>
          <w:rFonts w:ascii="Arial" w:hAnsi="Arial" w:cs="Arial"/>
        </w:rPr>
        <w:t xml:space="preserve"> by the Department but is not in the stipulated format will not constitute a valid report.</w:t>
      </w:r>
    </w:p>
    <w:p w:rsidR="00D6516C" w:rsidRPr="00C97F05" w:rsidRDefault="00D6516C" w:rsidP="004A597E">
      <w:pPr>
        <w:numPr>
          <w:ilvl w:val="0"/>
          <w:numId w:val="11"/>
        </w:numPr>
        <w:rPr>
          <w:rFonts w:ascii="Arial" w:hAnsi="Arial" w:cs="Arial"/>
          <w:i/>
        </w:rPr>
      </w:pPr>
      <w:r w:rsidRPr="00C97F05">
        <w:rPr>
          <w:rFonts w:ascii="Arial" w:hAnsi="Arial" w:cs="Arial"/>
        </w:rPr>
        <w:t>Garbled Transmissions:</w:t>
      </w:r>
      <w:r w:rsidR="00847E83" w:rsidRPr="00C97F05">
        <w:rPr>
          <w:rFonts w:ascii="Arial" w:hAnsi="Arial" w:cs="Arial"/>
        </w:rPr>
        <w:t xml:space="preserve"> </w:t>
      </w:r>
      <w:r w:rsidRPr="00C97F05">
        <w:rPr>
          <w:rFonts w:ascii="Arial" w:hAnsi="Arial" w:cs="Arial"/>
        </w:rPr>
        <w:t xml:space="preserve">If any transmission </w:t>
      </w:r>
      <w:proofErr w:type="gramStart"/>
      <w:r w:rsidRPr="00C97F05">
        <w:rPr>
          <w:rFonts w:ascii="Arial" w:hAnsi="Arial" w:cs="Arial"/>
        </w:rPr>
        <w:t>is received</w:t>
      </w:r>
      <w:proofErr w:type="gramEnd"/>
      <w:r w:rsidRPr="00C97F05">
        <w:rPr>
          <w:rFonts w:ascii="Arial" w:hAnsi="Arial" w:cs="Arial"/>
        </w:rPr>
        <w:t xml:space="preserve"> in an unintelligible or garbled form and the Department cannot identify the Licensee, no acknowledgement will be transmitted.  The absence of an acknowledgement shall be treated as notice to the Licensee that the </w:t>
      </w:r>
      <w:proofErr w:type="gramStart"/>
      <w:r w:rsidRPr="00C97F05">
        <w:rPr>
          <w:rFonts w:ascii="Arial" w:hAnsi="Arial" w:cs="Arial"/>
        </w:rPr>
        <w:t>report was not received by the Department in the required format</w:t>
      </w:r>
      <w:proofErr w:type="gramEnd"/>
      <w:r w:rsidRPr="00C97F05">
        <w:rPr>
          <w:rFonts w:ascii="Arial" w:hAnsi="Arial" w:cs="Arial"/>
        </w:rPr>
        <w:t>.</w:t>
      </w:r>
    </w:p>
    <w:p w:rsidR="00D6516C" w:rsidRPr="00C97F05" w:rsidRDefault="00D6516C" w:rsidP="004A597E">
      <w:pPr>
        <w:numPr>
          <w:ilvl w:val="0"/>
          <w:numId w:val="11"/>
        </w:numPr>
        <w:rPr>
          <w:rFonts w:ascii="Arial" w:hAnsi="Arial" w:cs="Arial"/>
          <w:i/>
        </w:rPr>
      </w:pPr>
      <w:r w:rsidRPr="00C97F05">
        <w:rPr>
          <w:rFonts w:ascii="Arial" w:hAnsi="Arial" w:cs="Arial"/>
        </w:rPr>
        <w:t xml:space="preserve">Record Retention: </w:t>
      </w:r>
      <w:r w:rsidRPr="00C97F05">
        <w:rPr>
          <w:rFonts w:ascii="Arial" w:hAnsi="Arial" w:cs="Arial"/>
          <w:i/>
        </w:rPr>
        <w:t>(Define individual states record retention requirements)</w:t>
      </w:r>
    </w:p>
    <w:p w:rsidR="00D6516C" w:rsidRPr="00C97F05" w:rsidRDefault="00D6516C" w:rsidP="004A597E">
      <w:pPr>
        <w:numPr>
          <w:ilvl w:val="0"/>
          <w:numId w:val="11"/>
        </w:numPr>
        <w:rPr>
          <w:rFonts w:ascii="Arial" w:hAnsi="Arial" w:cs="Arial"/>
        </w:rPr>
      </w:pPr>
      <w:r w:rsidRPr="00C97F05">
        <w:rPr>
          <w:rFonts w:ascii="Arial" w:hAnsi="Arial" w:cs="Arial"/>
        </w:rPr>
        <w:t>Admissibility of Returns/Reports as Evidence:</w:t>
      </w:r>
      <w:r w:rsidR="00847E83" w:rsidRPr="00C97F05">
        <w:rPr>
          <w:rFonts w:ascii="Arial" w:hAnsi="Arial" w:cs="Arial"/>
        </w:rPr>
        <w:t xml:space="preserve"> </w:t>
      </w:r>
      <w:proofErr w:type="gramStart"/>
      <w:r w:rsidRPr="00C97F05">
        <w:rPr>
          <w:rFonts w:ascii="Arial" w:hAnsi="Arial" w:cs="Arial"/>
        </w:rPr>
        <w:t>A certified copy of any report may be introduced in paper form as evidence in any judicial or administrative proceeding by either party to the same extent and under the same conditions as any other business record</w:t>
      </w:r>
      <w:proofErr w:type="gramEnd"/>
      <w:r w:rsidRPr="00C97F05">
        <w:rPr>
          <w:rFonts w:ascii="Arial" w:hAnsi="Arial" w:cs="Arial"/>
        </w:rPr>
        <w:t xml:space="preserve">.  Neither party shall contest the admissibility of any report on the basis that it </w:t>
      </w:r>
      <w:proofErr w:type="gramStart"/>
      <w:r w:rsidRPr="00C97F05">
        <w:rPr>
          <w:rFonts w:ascii="Arial" w:hAnsi="Arial" w:cs="Arial"/>
        </w:rPr>
        <w:t>was not originated or maintained in paper form</w:t>
      </w:r>
      <w:proofErr w:type="gramEnd"/>
      <w:r w:rsidRPr="00C97F05">
        <w:rPr>
          <w:rFonts w:ascii="Arial" w:hAnsi="Arial" w:cs="Arial"/>
        </w:rPr>
        <w:t>.</w:t>
      </w:r>
    </w:p>
    <w:p w:rsidR="00D6516C" w:rsidRPr="00C97F05" w:rsidRDefault="00D6516C" w:rsidP="004A597E">
      <w:pPr>
        <w:numPr>
          <w:ilvl w:val="0"/>
          <w:numId w:val="11"/>
        </w:numPr>
        <w:rPr>
          <w:rFonts w:ascii="Arial" w:hAnsi="Arial" w:cs="Arial"/>
        </w:rPr>
      </w:pPr>
      <w:r w:rsidRPr="00C97F05">
        <w:rPr>
          <w:rFonts w:ascii="Arial" w:hAnsi="Arial" w:cs="Arial"/>
        </w:rPr>
        <w:t xml:space="preserve">Payments: </w:t>
      </w:r>
      <w:r w:rsidRPr="00C97F05">
        <w:rPr>
          <w:rFonts w:ascii="Arial" w:hAnsi="Arial" w:cs="Arial"/>
          <w:i/>
        </w:rPr>
        <w:t>(Define individual state's method of payment to accompany electronic report)</w:t>
      </w:r>
    </w:p>
    <w:p w:rsidR="00D6516C" w:rsidRPr="00C97F05" w:rsidRDefault="00D6516C" w:rsidP="004A597E">
      <w:pPr>
        <w:numPr>
          <w:ilvl w:val="0"/>
          <w:numId w:val="11"/>
        </w:numPr>
        <w:rPr>
          <w:rFonts w:ascii="Arial" w:hAnsi="Arial" w:cs="Arial"/>
        </w:rPr>
      </w:pPr>
      <w:r w:rsidRPr="00C97F05">
        <w:rPr>
          <w:rFonts w:ascii="Arial" w:hAnsi="Arial" w:cs="Arial"/>
        </w:rPr>
        <w:t>Governing Law:</w:t>
      </w:r>
      <w:r w:rsidR="00847E83" w:rsidRPr="00C97F05">
        <w:rPr>
          <w:rFonts w:ascii="Arial" w:hAnsi="Arial" w:cs="Arial"/>
        </w:rPr>
        <w:t xml:space="preserve"> </w:t>
      </w:r>
      <w:r w:rsidRPr="00C97F05">
        <w:rPr>
          <w:rFonts w:ascii="Arial" w:hAnsi="Arial" w:cs="Arial"/>
        </w:rPr>
        <w:t xml:space="preserve">This Agreement </w:t>
      </w:r>
      <w:proofErr w:type="gramStart"/>
      <w:r w:rsidRPr="00C97F05">
        <w:rPr>
          <w:rFonts w:ascii="Arial" w:hAnsi="Arial" w:cs="Arial"/>
        </w:rPr>
        <w:t xml:space="preserve">shall be governed by, and interpreted in accordance with the laws of the state of </w:t>
      </w:r>
      <w:r w:rsidRPr="00C97F05">
        <w:rPr>
          <w:rFonts w:ascii="Arial" w:hAnsi="Arial" w:cs="Arial"/>
          <w:i/>
        </w:rPr>
        <w:t>(State Name)</w:t>
      </w:r>
      <w:proofErr w:type="gramEnd"/>
      <w:r w:rsidRPr="00C97F05">
        <w:rPr>
          <w:rFonts w:ascii="Arial" w:hAnsi="Arial" w:cs="Arial"/>
        </w:rPr>
        <w:t>.</w:t>
      </w:r>
    </w:p>
    <w:p w:rsidR="00D6516C" w:rsidRPr="00C97F05" w:rsidRDefault="00D6516C" w:rsidP="004A597E">
      <w:pPr>
        <w:numPr>
          <w:ilvl w:val="0"/>
          <w:numId w:val="11"/>
        </w:numPr>
        <w:rPr>
          <w:rFonts w:ascii="Arial" w:hAnsi="Arial" w:cs="Arial"/>
        </w:rPr>
      </w:pPr>
      <w:r w:rsidRPr="00C97F05">
        <w:rPr>
          <w:rFonts w:ascii="Arial" w:hAnsi="Arial" w:cs="Arial"/>
        </w:rPr>
        <w:t>Identifying Codes &amp; Numbers:</w:t>
      </w:r>
      <w:r w:rsidR="00847E83" w:rsidRPr="00C97F05">
        <w:rPr>
          <w:rFonts w:ascii="Arial" w:hAnsi="Arial" w:cs="Arial"/>
        </w:rPr>
        <w:t xml:space="preserve"> </w:t>
      </w:r>
      <w:r w:rsidRPr="00C97F05">
        <w:rPr>
          <w:rFonts w:ascii="Arial" w:hAnsi="Arial" w:cs="Arial"/>
        </w:rPr>
        <w:t xml:space="preserve">To ensure proper identification of electronically transmitted reports, the parties will exchange the identifying qualifiers listed below.  Any changes in these qualifiers </w:t>
      </w:r>
      <w:proofErr w:type="gramStart"/>
      <w:r w:rsidRPr="00C97F05">
        <w:rPr>
          <w:rFonts w:ascii="Arial" w:hAnsi="Arial" w:cs="Arial"/>
        </w:rPr>
        <w:t>will be communicated</w:t>
      </w:r>
      <w:proofErr w:type="gramEnd"/>
      <w:r w:rsidRPr="00C97F05">
        <w:rPr>
          <w:rFonts w:ascii="Arial" w:hAnsi="Arial" w:cs="Arial"/>
        </w:rPr>
        <w:t xml:space="preserve"> to the other party before any transmission using the new qualifiers is sent.</w:t>
      </w:r>
    </w:p>
    <w:p w:rsidR="00D6516C" w:rsidRPr="00C97F05" w:rsidRDefault="00D6516C" w:rsidP="00D6516C">
      <w:pPr>
        <w:rPr>
          <w:rFonts w:ascii="Arial" w:hAnsi="Arial" w:cs="Arial"/>
          <w:i/>
        </w:rPr>
      </w:pPr>
      <w:r w:rsidRPr="00C97F05">
        <w:rPr>
          <w:rFonts w:ascii="Arial" w:hAnsi="Arial" w:cs="Arial"/>
          <w:i/>
        </w:rPr>
        <w:t>(Define states requirements for Identifying codes, numbers and Electronic Signature)</w:t>
      </w:r>
    </w:p>
    <w:p w:rsidR="00D6516C" w:rsidRPr="00C97F05" w:rsidRDefault="00D6516C" w:rsidP="00D6516C">
      <w:pPr>
        <w:tabs>
          <w:tab w:val="left" w:pos="360"/>
        </w:tabs>
        <w:rPr>
          <w:rFonts w:ascii="Arial" w:hAnsi="Arial" w:cs="Arial"/>
        </w:rPr>
      </w:pPr>
      <w:r w:rsidRPr="00C97F05">
        <w:rPr>
          <w:rFonts w:ascii="Arial" w:hAnsi="Arial" w:cs="Arial"/>
        </w:rPr>
        <w:t>Licensee:</w:t>
      </w:r>
    </w:p>
    <w:p w:rsidR="00D6516C" w:rsidRPr="00C97F05" w:rsidRDefault="00D6516C" w:rsidP="00D6516C">
      <w:pPr>
        <w:tabs>
          <w:tab w:val="left" w:pos="360"/>
        </w:tabs>
        <w:rPr>
          <w:rFonts w:ascii="Arial" w:hAnsi="Arial" w:cs="Arial"/>
        </w:rPr>
      </w:pPr>
    </w:p>
    <w:tbl>
      <w:tblPr>
        <w:tblW w:w="0" w:type="auto"/>
        <w:jc w:val="center"/>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7542"/>
      </w:tblGrid>
      <w:tr w:rsidR="00D6516C" w:rsidRPr="00C97F05" w:rsidTr="00D6516C">
        <w:trPr>
          <w:trHeight w:val="720"/>
          <w:jc w:val="center"/>
        </w:trPr>
        <w:tc>
          <w:tcPr>
            <w:tcW w:w="7542" w:type="dxa"/>
          </w:tcPr>
          <w:p w:rsidR="00D6516C" w:rsidRPr="00C97F05" w:rsidRDefault="00D6516C" w:rsidP="00D6516C">
            <w:pPr>
              <w:ind w:left="63"/>
              <w:rPr>
                <w:rFonts w:ascii="Arial" w:hAnsi="Arial" w:cs="Arial"/>
              </w:rPr>
            </w:pPr>
            <w:r w:rsidRPr="00C97F05">
              <w:rPr>
                <w:rFonts w:ascii="Arial" w:hAnsi="Arial" w:cs="Arial"/>
              </w:rPr>
              <w:t>Print Name of Licensee or Authorized Agent</w:t>
            </w:r>
          </w:p>
        </w:tc>
      </w:tr>
      <w:tr w:rsidR="00D6516C" w:rsidRPr="00C97F05" w:rsidTr="00D6516C">
        <w:trPr>
          <w:trHeight w:val="720"/>
          <w:jc w:val="center"/>
        </w:trPr>
        <w:tc>
          <w:tcPr>
            <w:tcW w:w="7542" w:type="dxa"/>
          </w:tcPr>
          <w:p w:rsidR="00D6516C" w:rsidRPr="00C97F05" w:rsidRDefault="00D6516C" w:rsidP="00D6516C">
            <w:pPr>
              <w:tabs>
                <w:tab w:val="right" w:pos="6453"/>
              </w:tabs>
              <w:ind w:left="63"/>
              <w:rPr>
                <w:rFonts w:ascii="Arial" w:hAnsi="Arial" w:cs="Arial"/>
              </w:rPr>
            </w:pPr>
            <w:r w:rsidRPr="00C97F05">
              <w:rPr>
                <w:rFonts w:ascii="Arial" w:hAnsi="Arial" w:cs="Arial"/>
              </w:rPr>
              <w:t>Signature of Licensee or Authorized Agent</w:t>
            </w:r>
            <w:r w:rsidRPr="00C97F05">
              <w:rPr>
                <w:rFonts w:ascii="Arial" w:hAnsi="Arial" w:cs="Arial"/>
              </w:rPr>
              <w:tab/>
              <w:t>Date</w:t>
            </w:r>
          </w:p>
        </w:tc>
      </w:tr>
      <w:tr w:rsidR="00D6516C" w:rsidRPr="00C97F05" w:rsidTr="00D6516C">
        <w:trPr>
          <w:trHeight w:val="720"/>
          <w:jc w:val="center"/>
        </w:trPr>
        <w:tc>
          <w:tcPr>
            <w:tcW w:w="7542" w:type="dxa"/>
          </w:tcPr>
          <w:p w:rsidR="00D6516C" w:rsidRPr="00C97F05" w:rsidRDefault="00D6516C" w:rsidP="00D6516C">
            <w:pPr>
              <w:tabs>
                <w:tab w:val="right" w:pos="6453"/>
              </w:tabs>
              <w:ind w:left="63"/>
              <w:rPr>
                <w:rFonts w:ascii="Arial" w:hAnsi="Arial" w:cs="Arial"/>
              </w:rPr>
            </w:pPr>
            <w:r w:rsidRPr="00C97F05">
              <w:rPr>
                <w:rFonts w:ascii="Arial" w:hAnsi="Arial" w:cs="Arial"/>
              </w:rPr>
              <w:t>Email Address</w:t>
            </w:r>
            <w:r w:rsidRPr="00C97F05">
              <w:rPr>
                <w:rFonts w:ascii="Arial" w:hAnsi="Arial" w:cs="Arial"/>
              </w:rPr>
              <w:tab/>
              <w:t>Phone Number</w:t>
            </w:r>
          </w:p>
        </w:tc>
      </w:tr>
    </w:tbl>
    <w:p w:rsidR="00D6516C" w:rsidRPr="00C97F05" w:rsidRDefault="00D6516C" w:rsidP="00D6516C">
      <w:pPr>
        <w:tabs>
          <w:tab w:val="left" w:pos="360"/>
        </w:tabs>
        <w:rPr>
          <w:rFonts w:ascii="Arial" w:hAnsi="Arial" w:cs="Arial"/>
        </w:rPr>
      </w:pPr>
      <w:r w:rsidRPr="00C97F05">
        <w:rPr>
          <w:rFonts w:ascii="Arial" w:hAnsi="Arial" w:cs="Arial"/>
        </w:rPr>
        <w:t>Department:</w:t>
      </w:r>
    </w:p>
    <w:p w:rsidR="00D6516C" w:rsidRPr="00C97F05" w:rsidRDefault="00D6516C" w:rsidP="00D6516C">
      <w:pPr>
        <w:tabs>
          <w:tab w:val="left" w:pos="360"/>
        </w:tabs>
        <w:rPr>
          <w:rFonts w:ascii="Arial" w:hAnsi="Arial" w:cs="Arial"/>
        </w:rPr>
      </w:pPr>
    </w:p>
    <w:tbl>
      <w:tblPr>
        <w:tblW w:w="0" w:type="auto"/>
        <w:jc w:val="center"/>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7587"/>
      </w:tblGrid>
      <w:tr w:rsidR="00D6516C" w:rsidRPr="00C97F05" w:rsidTr="00D6516C">
        <w:trPr>
          <w:trHeight w:val="720"/>
          <w:jc w:val="center"/>
        </w:trPr>
        <w:tc>
          <w:tcPr>
            <w:tcW w:w="7587" w:type="dxa"/>
          </w:tcPr>
          <w:p w:rsidR="00D6516C" w:rsidRPr="00C97F05" w:rsidRDefault="00D6516C" w:rsidP="00266E9D">
            <w:pPr>
              <w:ind w:left="86"/>
              <w:rPr>
                <w:rFonts w:ascii="Arial" w:hAnsi="Arial" w:cs="Arial"/>
              </w:rPr>
            </w:pPr>
            <w:r w:rsidRPr="00C97F05">
              <w:rPr>
                <w:rFonts w:ascii="Arial" w:hAnsi="Arial" w:cs="Arial"/>
              </w:rPr>
              <w:t>Print Name of Authorized Agent</w:t>
            </w:r>
          </w:p>
        </w:tc>
      </w:tr>
      <w:tr w:rsidR="00D6516C" w:rsidRPr="00C97F05" w:rsidTr="00D6516C">
        <w:trPr>
          <w:trHeight w:val="720"/>
          <w:jc w:val="center"/>
        </w:trPr>
        <w:tc>
          <w:tcPr>
            <w:tcW w:w="7587" w:type="dxa"/>
          </w:tcPr>
          <w:p w:rsidR="00D6516C" w:rsidRPr="00C97F05" w:rsidRDefault="00D6516C" w:rsidP="00266E9D">
            <w:pPr>
              <w:tabs>
                <w:tab w:val="right" w:pos="6476"/>
              </w:tabs>
              <w:ind w:left="86"/>
              <w:rPr>
                <w:rFonts w:ascii="Arial" w:hAnsi="Arial" w:cs="Arial"/>
              </w:rPr>
            </w:pPr>
            <w:r w:rsidRPr="00C97F05">
              <w:rPr>
                <w:rFonts w:ascii="Arial" w:hAnsi="Arial" w:cs="Arial"/>
              </w:rPr>
              <w:t>Signature of Authorized Agent</w:t>
            </w:r>
            <w:r w:rsidRPr="00C97F05">
              <w:rPr>
                <w:rFonts w:ascii="Arial" w:hAnsi="Arial" w:cs="Arial"/>
              </w:rPr>
              <w:tab/>
              <w:t>Date</w:t>
            </w:r>
          </w:p>
        </w:tc>
      </w:tr>
    </w:tbl>
    <w:p w:rsidR="00E50D17" w:rsidRPr="00C97F05" w:rsidRDefault="00E50D17" w:rsidP="00E50D17">
      <w:pPr>
        <w:spacing w:after="200" w:line="276" w:lineRule="auto"/>
        <w:rPr>
          <w:rFonts w:ascii="Arial" w:hAnsi="Arial" w:cs="Arial"/>
        </w:rPr>
      </w:pPr>
      <w:r w:rsidRPr="00C97F05">
        <w:rPr>
          <w:rFonts w:ascii="Arial" w:hAnsi="Arial" w:cs="Arial"/>
        </w:rPr>
        <w:br w:type="page"/>
      </w:r>
    </w:p>
    <w:p w:rsidR="00E50D17" w:rsidRPr="00C97F05" w:rsidRDefault="00E50D17" w:rsidP="00E50D17">
      <w:pPr>
        <w:spacing w:after="200" w:line="276" w:lineRule="auto"/>
        <w:rPr>
          <w:rFonts w:ascii="Arial" w:hAnsi="Arial" w:cs="Arial"/>
        </w:rPr>
      </w:pPr>
    </w:p>
    <w:p w:rsidR="00DA4A35" w:rsidRPr="00C97F05" w:rsidRDefault="000B47DC" w:rsidP="00DA4A35">
      <w:pPr>
        <w:pStyle w:val="Heading1"/>
        <w:rPr>
          <w:b w:val="0"/>
        </w:rPr>
      </w:pPr>
      <w:bookmarkStart w:id="58" w:name="_Chapter_8_–"/>
      <w:bookmarkStart w:id="59" w:name="_Toc525535804"/>
      <w:bookmarkEnd w:id="58"/>
      <w:r w:rsidRPr="00C97F05">
        <w:rPr>
          <w:b w:val="0"/>
        </w:rPr>
        <w:t xml:space="preserve">Section </w:t>
      </w:r>
      <w:r w:rsidR="005176D8" w:rsidRPr="00C97F05">
        <w:rPr>
          <w:b w:val="0"/>
        </w:rPr>
        <w:t>2</w:t>
      </w:r>
      <w:r w:rsidRPr="00C97F05">
        <w:rPr>
          <w:b w:val="0"/>
        </w:rPr>
        <w:t xml:space="preserve"> - </w:t>
      </w:r>
      <w:r w:rsidR="003C7B22" w:rsidRPr="00C97F05">
        <w:rPr>
          <w:b w:val="0"/>
        </w:rPr>
        <w:t xml:space="preserve">XML </w:t>
      </w:r>
      <w:r w:rsidR="00DA4A35" w:rsidRPr="00C97F05">
        <w:rPr>
          <w:b w:val="0"/>
        </w:rPr>
        <w:t>EDI</w:t>
      </w:r>
      <w:bookmarkEnd w:id="59"/>
    </w:p>
    <w:p w:rsidR="000B47DC" w:rsidRPr="00C97F05" w:rsidRDefault="000B47DC" w:rsidP="000B47DC">
      <w:pPr>
        <w:pStyle w:val="Heading2"/>
        <w:rPr>
          <w:b w:val="0"/>
        </w:rPr>
      </w:pPr>
      <w:bookmarkStart w:id="60" w:name="_Toc525535805"/>
      <w:r w:rsidRPr="00C97F05">
        <w:rPr>
          <w:b w:val="0"/>
        </w:rPr>
        <w:t xml:space="preserve">Chapter 1 - </w:t>
      </w:r>
      <w:r w:rsidR="00C70834" w:rsidRPr="00C97F05">
        <w:rPr>
          <w:b w:val="0"/>
        </w:rPr>
        <w:t>Introduction to XML</w:t>
      </w:r>
      <w:r w:rsidR="00F3325B" w:rsidRPr="00C97F05">
        <w:rPr>
          <w:b w:val="0"/>
        </w:rPr>
        <w:t xml:space="preserve"> EDI</w:t>
      </w:r>
      <w:bookmarkEnd w:id="60"/>
    </w:p>
    <w:p w:rsidR="00F3325B" w:rsidRPr="00C97F05" w:rsidRDefault="00F3325B" w:rsidP="00F3325B">
      <w:pPr>
        <w:rPr>
          <w:rFonts w:ascii="Arial" w:hAnsi="Arial" w:cs="Arial"/>
        </w:rPr>
      </w:pPr>
      <w:r w:rsidRPr="00C97F05">
        <w:rPr>
          <w:rFonts w:ascii="Arial" w:hAnsi="Arial" w:cs="Arial"/>
        </w:rPr>
        <w:t xml:space="preserve">EDI </w:t>
      </w:r>
      <w:proofErr w:type="gramStart"/>
      <w:r w:rsidRPr="00C97F05">
        <w:rPr>
          <w:rFonts w:ascii="Arial" w:hAnsi="Arial" w:cs="Arial"/>
        </w:rPr>
        <w:t>is made up</w:t>
      </w:r>
      <w:proofErr w:type="gramEnd"/>
      <w:r w:rsidRPr="00C97F05">
        <w:rPr>
          <w:rFonts w:ascii="Arial" w:hAnsi="Arial" w:cs="Arial"/>
        </w:rPr>
        <w:t xml:space="preserve"> of many different methods of sharing data electronically between parties.  The FTA has developed standards for the </w:t>
      </w:r>
      <w:r w:rsidR="005F3646" w:rsidRPr="00C97F05">
        <w:rPr>
          <w:rFonts w:ascii="Arial" w:hAnsi="Arial" w:cs="Arial"/>
        </w:rPr>
        <w:t xml:space="preserve">tax authority </w:t>
      </w:r>
      <w:r w:rsidRPr="00C97F05">
        <w:rPr>
          <w:rFonts w:ascii="Arial" w:hAnsi="Arial" w:cs="Arial"/>
        </w:rPr>
        <w:t>to follow when implementing electronic data interchange (EDI).</w:t>
      </w:r>
    </w:p>
    <w:p w:rsidR="00F3325B" w:rsidRPr="00C97F05" w:rsidRDefault="00F3325B" w:rsidP="00F3325B">
      <w:pPr>
        <w:spacing w:after="200" w:line="276" w:lineRule="auto"/>
        <w:rPr>
          <w:rFonts w:ascii="Arial" w:hAnsi="Arial" w:cs="Arial"/>
        </w:rPr>
      </w:pPr>
      <w:r w:rsidRPr="00C97F05">
        <w:rPr>
          <w:rFonts w:ascii="Arial" w:hAnsi="Arial" w:cs="Arial"/>
        </w:rPr>
        <w:t xml:space="preserve">Electronic data interchange (EDI) is the structured transmission of data between organizations by electronic means, which </w:t>
      </w:r>
      <w:proofErr w:type="gramStart"/>
      <w:r w:rsidRPr="00C97F05">
        <w:rPr>
          <w:rFonts w:ascii="Arial" w:hAnsi="Arial" w:cs="Arial"/>
        </w:rPr>
        <w:t>is used</w:t>
      </w:r>
      <w:proofErr w:type="gramEnd"/>
      <w:r w:rsidRPr="00C97F05">
        <w:rPr>
          <w:rFonts w:ascii="Arial" w:hAnsi="Arial" w:cs="Arial"/>
        </w:rPr>
        <w:t xml:space="preserve"> to transfer electronic documents or business data from one computer system to another computer system, i.e. from one trading partner to another trading partner without human intervention.</w:t>
      </w:r>
    </w:p>
    <w:p w:rsidR="004B56F9" w:rsidRPr="00C97F05" w:rsidRDefault="004B56F9" w:rsidP="004B56F9">
      <w:pPr>
        <w:rPr>
          <w:rFonts w:ascii="Arial" w:hAnsi="Arial" w:cs="Arial"/>
        </w:rPr>
      </w:pPr>
      <w:bookmarkStart w:id="61" w:name="_Toc236643295"/>
      <w:bookmarkStart w:id="62" w:name="_Toc339884222"/>
      <w:r w:rsidRPr="00C97F05">
        <w:rPr>
          <w:rFonts w:ascii="Arial" w:hAnsi="Arial" w:cs="Arial"/>
        </w:rPr>
        <w:t>The XML EDI Process</w:t>
      </w:r>
      <w:bookmarkEnd w:id="61"/>
      <w:bookmarkEnd w:id="62"/>
      <w:r w:rsidRPr="00C97F05">
        <w:rPr>
          <w:rFonts w:ascii="Arial" w:hAnsi="Arial" w:cs="Arial"/>
        </w:rPr>
        <w:t xml:space="preserve"> – Basic Components</w:t>
      </w:r>
    </w:p>
    <w:p w:rsidR="004B56F9" w:rsidRPr="00C97F05" w:rsidRDefault="004B56F9" w:rsidP="004B56F9">
      <w:pPr>
        <w:numPr>
          <w:ilvl w:val="0"/>
          <w:numId w:val="49"/>
        </w:numPr>
        <w:rPr>
          <w:rFonts w:ascii="Arial" w:hAnsi="Arial" w:cs="Arial"/>
        </w:rPr>
      </w:pPr>
      <w:r w:rsidRPr="00C97F05">
        <w:rPr>
          <w:rFonts w:ascii="Arial" w:hAnsi="Arial" w:cs="Arial"/>
        </w:rPr>
        <w:t>Header</w:t>
      </w:r>
    </w:p>
    <w:p w:rsidR="004B56F9" w:rsidRPr="00C97F05" w:rsidRDefault="004B56F9" w:rsidP="004B56F9">
      <w:pPr>
        <w:numPr>
          <w:ilvl w:val="1"/>
          <w:numId w:val="49"/>
        </w:numPr>
        <w:tabs>
          <w:tab w:val="clear" w:pos="360"/>
          <w:tab w:val="left" w:pos="1170"/>
        </w:tabs>
        <w:rPr>
          <w:rFonts w:ascii="Arial" w:hAnsi="Arial" w:cs="Arial"/>
        </w:rPr>
      </w:pPr>
      <w:r w:rsidRPr="00C97F05">
        <w:rPr>
          <w:rFonts w:ascii="Arial" w:hAnsi="Arial" w:cs="Arial"/>
        </w:rPr>
        <w:t>Information about Taxpayer/Company</w:t>
      </w:r>
    </w:p>
    <w:p w:rsidR="004B56F9" w:rsidRPr="00C97F05" w:rsidRDefault="004B56F9" w:rsidP="004B56F9">
      <w:pPr>
        <w:numPr>
          <w:ilvl w:val="2"/>
          <w:numId w:val="49"/>
        </w:numPr>
        <w:rPr>
          <w:rFonts w:ascii="Arial" w:hAnsi="Arial" w:cs="Arial"/>
        </w:rPr>
      </w:pPr>
      <w:r w:rsidRPr="00C97F05">
        <w:rPr>
          <w:rFonts w:ascii="Arial" w:hAnsi="Arial" w:cs="Arial"/>
        </w:rPr>
        <w:t>Tax Type and Filing Period</w:t>
      </w:r>
    </w:p>
    <w:p w:rsidR="004B56F9" w:rsidRPr="00C97F05" w:rsidRDefault="004B56F9" w:rsidP="004B56F9">
      <w:pPr>
        <w:numPr>
          <w:ilvl w:val="2"/>
          <w:numId w:val="49"/>
        </w:numPr>
        <w:rPr>
          <w:rFonts w:ascii="Arial" w:hAnsi="Arial" w:cs="Arial"/>
        </w:rPr>
      </w:pPr>
      <w:r w:rsidRPr="00C97F05">
        <w:rPr>
          <w:rFonts w:ascii="Arial" w:hAnsi="Arial" w:cs="Arial"/>
        </w:rPr>
        <w:t xml:space="preserve">Contact Info </w:t>
      </w:r>
    </w:p>
    <w:p w:rsidR="004B56F9" w:rsidRPr="00C97F05" w:rsidRDefault="004B56F9" w:rsidP="004B56F9">
      <w:pPr>
        <w:numPr>
          <w:ilvl w:val="2"/>
          <w:numId w:val="49"/>
        </w:numPr>
        <w:rPr>
          <w:rFonts w:ascii="Arial" w:hAnsi="Arial" w:cs="Arial"/>
        </w:rPr>
      </w:pPr>
      <w:r w:rsidRPr="00C97F05">
        <w:rPr>
          <w:rFonts w:ascii="Arial" w:hAnsi="Arial" w:cs="Arial"/>
        </w:rPr>
        <w:t>Address Info</w:t>
      </w:r>
    </w:p>
    <w:p w:rsidR="004B56F9" w:rsidRPr="00C97F05" w:rsidRDefault="004B56F9" w:rsidP="004B56F9">
      <w:pPr>
        <w:numPr>
          <w:ilvl w:val="2"/>
          <w:numId w:val="49"/>
        </w:numPr>
        <w:rPr>
          <w:rFonts w:ascii="Arial" w:hAnsi="Arial" w:cs="Arial"/>
        </w:rPr>
      </w:pPr>
      <w:r w:rsidRPr="00C97F05">
        <w:rPr>
          <w:rFonts w:ascii="Arial" w:hAnsi="Arial" w:cs="Arial"/>
        </w:rPr>
        <w:t>Check Values (</w:t>
      </w:r>
      <w:r w:rsidR="00E80D13" w:rsidRPr="00C97F05">
        <w:rPr>
          <w:rFonts w:ascii="Arial" w:hAnsi="Arial" w:cs="Arial"/>
        </w:rPr>
        <w:t>Amount</w:t>
      </w:r>
      <w:r w:rsidR="005B4F5F">
        <w:rPr>
          <w:rFonts w:ascii="Arial" w:hAnsi="Arial" w:cs="Arial"/>
        </w:rPr>
        <w:t xml:space="preserve"> </w:t>
      </w:r>
      <w:r w:rsidRPr="00C97F05">
        <w:rPr>
          <w:rFonts w:ascii="Arial" w:hAnsi="Arial" w:cs="Arial"/>
        </w:rPr>
        <w:t>Due)</w:t>
      </w:r>
    </w:p>
    <w:p w:rsidR="004B56F9" w:rsidRPr="00C97F05" w:rsidRDefault="004B56F9" w:rsidP="00BC1655">
      <w:pPr>
        <w:numPr>
          <w:ilvl w:val="2"/>
          <w:numId w:val="49"/>
        </w:numPr>
        <w:rPr>
          <w:rFonts w:ascii="Arial" w:hAnsi="Arial" w:cs="Arial"/>
        </w:rPr>
      </w:pPr>
      <w:r w:rsidRPr="00C97F05">
        <w:rPr>
          <w:rFonts w:ascii="Arial" w:hAnsi="Arial" w:cs="Arial"/>
        </w:rPr>
        <w:t>Schedules</w:t>
      </w:r>
    </w:p>
    <w:p w:rsidR="004B56F9" w:rsidRPr="00C97F05" w:rsidRDefault="004B56F9" w:rsidP="004B56F9">
      <w:pPr>
        <w:numPr>
          <w:ilvl w:val="1"/>
          <w:numId w:val="49"/>
        </w:numPr>
        <w:tabs>
          <w:tab w:val="clear" w:pos="360"/>
          <w:tab w:val="num" w:pos="1080"/>
        </w:tabs>
        <w:rPr>
          <w:rFonts w:ascii="Arial" w:hAnsi="Arial" w:cs="Arial"/>
        </w:rPr>
      </w:pPr>
      <w:r w:rsidRPr="00C97F05">
        <w:rPr>
          <w:rFonts w:ascii="Arial" w:hAnsi="Arial" w:cs="Arial"/>
        </w:rPr>
        <w:t xml:space="preserve">Information about the individual </w:t>
      </w:r>
      <w:r w:rsidR="00E80D13" w:rsidRPr="00C97F05">
        <w:rPr>
          <w:rFonts w:ascii="Arial" w:hAnsi="Arial" w:cs="Arial"/>
        </w:rPr>
        <w:t>transactions and inventory amounts</w:t>
      </w:r>
    </w:p>
    <w:p w:rsidR="004B56F9" w:rsidRPr="00C97F05" w:rsidRDefault="000B52BB" w:rsidP="004B56F9">
      <w:pPr>
        <w:numPr>
          <w:ilvl w:val="2"/>
          <w:numId w:val="49"/>
        </w:numPr>
        <w:rPr>
          <w:rFonts w:ascii="Arial" w:hAnsi="Arial" w:cs="Arial"/>
        </w:rPr>
      </w:pPr>
      <w:r>
        <w:rPr>
          <w:rFonts w:ascii="Arial" w:hAnsi="Arial" w:cs="Arial"/>
        </w:rPr>
        <w:t>Receipts and Disbursements</w:t>
      </w:r>
    </w:p>
    <w:p w:rsidR="004B56F9" w:rsidRPr="00C97F05" w:rsidRDefault="004B56F9" w:rsidP="004B56F9">
      <w:pPr>
        <w:numPr>
          <w:ilvl w:val="2"/>
          <w:numId w:val="49"/>
        </w:numPr>
        <w:rPr>
          <w:rFonts w:ascii="Arial" w:hAnsi="Arial" w:cs="Arial"/>
        </w:rPr>
      </w:pPr>
      <w:r w:rsidRPr="00C97F05">
        <w:rPr>
          <w:rFonts w:ascii="Arial" w:hAnsi="Arial" w:cs="Arial"/>
        </w:rPr>
        <w:t>Informatio</w:t>
      </w:r>
      <w:r w:rsidR="00225D8F" w:rsidRPr="00C97F05">
        <w:rPr>
          <w:rFonts w:ascii="Arial" w:hAnsi="Arial" w:cs="Arial"/>
        </w:rPr>
        <w:t>n about Buyer, Seller, and Carrier</w:t>
      </w:r>
    </w:p>
    <w:p w:rsidR="004B56F9" w:rsidRPr="00C97F05" w:rsidRDefault="004B56F9">
      <w:pPr>
        <w:spacing w:after="200" w:line="276" w:lineRule="auto"/>
        <w:rPr>
          <w:rFonts w:ascii="Arial" w:hAnsi="Arial" w:cs="Arial"/>
        </w:rPr>
      </w:pPr>
      <w:r w:rsidRPr="00C97F05">
        <w:rPr>
          <w:rFonts w:ascii="Arial" w:hAnsi="Arial" w:cs="Arial"/>
        </w:rPr>
        <w:br w:type="page"/>
      </w:r>
    </w:p>
    <w:p w:rsidR="004B56F9" w:rsidRPr="00C97F05" w:rsidRDefault="004B56F9" w:rsidP="004B56F9">
      <w:pPr>
        <w:rPr>
          <w:rFonts w:ascii="Arial" w:hAnsi="Arial" w:cs="Arial"/>
        </w:rPr>
      </w:pPr>
      <w:r w:rsidRPr="00C97F05">
        <w:rPr>
          <w:rFonts w:ascii="Arial" w:hAnsi="Arial" w:cs="Arial"/>
        </w:rPr>
        <w:lastRenderedPageBreak/>
        <w:t>Key Design Concepts</w:t>
      </w:r>
    </w:p>
    <w:p w:rsidR="004B56F9" w:rsidRPr="00C97F05" w:rsidRDefault="004B56F9" w:rsidP="004B56F9">
      <w:pPr>
        <w:numPr>
          <w:ilvl w:val="0"/>
          <w:numId w:val="50"/>
        </w:numPr>
        <w:tabs>
          <w:tab w:val="num" w:pos="720"/>
        </w:tabs>
        <w:rPr>
          <w:rFonts w:ascii="Arial" w:hAnsi="Arial" w:cs="Arial"/>
        </w:rPr>
      </w:pPr>
      <w:r w:rsidRPr="00C97F05">
        <w:rPr>
          <w:rFonts w:ascii="Arial" w:hAnsi="Arial" w:cs="Arial"/>
        </w:rPr>
        <w:t xml:space="preserve">Generic data elements shared across returns </w:t>
      </w:r>
    </w:p>
    <w:p w:rsidR="004B56F9" w:rsidRPr="00C97F05" w:rsidRDefault="004B56F9" w:rsidP="004B56F9">
      <w:pPr>
        <w:numPr>
          <w:ilvl w:val="0"/>
          <w:numId w:val="50"/>
        </w:numPr>
        <w:tabs>
          <w:tab w:val="num" w:pos="720"/>
        </w:tabs>
        <w:rPr>
          <w:rFonts w:ascii="Arial" w:hAnsi="Arial" w:cs="Arial"/>
        </w:rPr>
      </w:pPr>
      <w:r w:rsidRPr="00C97F05">
        <w:rPr>
          <w:rFonts w:ascii="Arial" w:hAnsi="Arial" w:cs="Arial"/>
        </w:rPr>
        <w:t>Separate schema per return type</w:t>
      </w:r>
    </w:p>
    <w:p w:rsidR="004B56F9" w:rsidRPr="00C97F05" w:rsidRDefault="004B56F9" w:rsidP="004B56F9">
      <w:pPr>
        <w:numPr>
          <w:ilvl w:val="0"/>
          <w:numId w:val="50"/>
        </w:numPr>
        <w:tabs>
          <w:tab w:val="num" w:pos="720"/>
        </w:tabs>
        <w:rPr>
          <w:rFonts w:ascii="Arial" w:hAnsi="Arial" w:cs="Arial"/>
        </w:rPr>
      </w:pPr>
      <w:r w:rsidRPr="00C97F05">
        <w:rPr>
          <w:rFonts w:ascii="Arial" w:hAnsi="Arial" w:cs="Arial"/>
        </w:rPr>
        <w:t>Allow tax authority to restrict most enumerated lists</w:t>
      </w:r>
    </w:p>
    <w:p w:rsidR="004B56F9" w:rsidRPr="00C97F05" w:rsidRDefault="004B56F9" w:rsidP="004B56F9">
      <w:pPr>
        <w:pStyle w:val="CommentText"/>
        <w:spacing w:after="120"/>
        <w:rPr>
          <w:rFonts w:ascii="Arial" w:hAnsi="Arial" w:cs="Arial"/>
          <w:sz w:val="22"/>
          <w:szCs w:val="22"/>
        </w:rPr>
      </w:pPr>
    </w:p>
    <w:p w:rsidR="004B56F9" w:rsidRPr="00C97F05" w:rsidRDefault="004B56F9" w:rsidP="004B56F9">
      <w:pPr>
        <w:pStyle w:val="CommentText"/>
        <w:spacing w:after="120"/>
        <w:rPr>
          <w:rFonts w:ascii="Arial" w:hAnsi="Arial" w:cs="Arial"/>
          <w:sz w:val="22"/>
          <w:szCs w:val="22"/>
        </w:rPr>
      </w:pPr>
      <w:r w:rsidRPr="00C97F05">
        <w:rPr>
          <w:rFonts w:ascii="Arial" w:hAnsi="Arial" w:cs="Arial"/>
          <w:sz w:val="22"/>
          <w:szCs w:val="22"/>
        </w:rPr>
        <w:t xml:space="preserve">High Level diagram of XML </w:t>
      </w:r>
      <w:r w:rsidR="00552418" w:rsidRPr="00C97F05">
        <w:rPr>
          <w:rFonts w:ascii="Arial" w:hAnsi="Arial" w:cs="Arial"/>
          <w:sz w:val="22"/>
          <w:szCs w:val="22"/>
        </w:rPr>
        <w:t xml:space="preserve">Cigarette </w:t>
      </w:r>
      <w:r w:rsidRPr="00C97F05">
        <w:rPr>
          <w:rFonts w:ascii="Arial" w:hAnsi="Arial" w:cs="Arial"/>
          <w:sz w:val="22"/>
          <w:szCs w:val="22"/>
        </w:rPr>
        <w:t>Filing</w:t>
      </w:r>
      <w:r w:rsidRPr="00C97F05">
        <w:rPr>
          <w:rFonts w:ascii="Arial" w:hAnsi="Arial" w:cs="Arial"/>
          <w:strike/>
          <w:sz w:val="22"/>
          <w:szCs w:val="22"/>
        </w:rPr>
        <w:t xml:space="preserve"> </w:t>
      </w:r>
    </w:p>
    <w:p w:rsidR="004B56F9" w:rsidRPr="00C97F05" w:rsidRDefault="002E0A88" w:rsidP="004B56F9">
      <w:pPr>
        <w:pStyle w:val="CommentText"/>
        <w:spacing w:after="120"/>
        <w:ind w:left="720"/>
        <w:rPr>
          <w:rFonts w:ascii="Arial" w:hAnsi="Arial" w:cs="Arial"/>
          <w:sz w:val="22"/>
          <w:szCs w:val="22"/>
        </w:rPr>
      </w:pPr>
      <w:r w:rsidRPr="00C97F05">
        <w:rPr>
          <w:noProof/>
        </w:rPr>
        <w:drawing>
          <wp:inline distT="0" distB="0" distL="0" distR="0" wp14:anchorId="4E73C1F6" wp14:editId="49E4D568">
            <wp:extent cx="3552825" cy="1857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3552825" cy="1857375"/>
                    </a:xfrm>
                    <a:prstGeom prst="rect">
                      <a:avLst/>
                    </a:prstGeom>
                  </pic:spPr>
                </pic:pic>
              </a:graphicData>
            </a:graphic>
          </wp:inline>
        </w:drawing>
      </w:r>
    </w:p>
    <w:p w:rsidR="004B56F9" w:rsidRPr="00C97F05" w:rsidRDefault="004B56F9" w:rsidP="004B56F9">
      <w:pPr>
        <w:pStyle w:val="CommentText"/>
        <w:spacing w:after="120"/>
        <w:ind w:left="720"/>
        <w:rPr>
          <w:rFonts w:ascii="Arial" w:hAnsi="Arial" w:cs="Arial"/>
          <w:sz w:val="22"/>
          <w:szCs w:val="22"/>
        </w:rPr>
      </w:pPr>
    </w:p>
    <w:p w:rsidR="00E84744" w:rsidRPr="00C97F05" w:rsidRDefault="00E84744" w:rsidP="00E84744">
      <w:pPr>
        <w:pStyle w:val="Heading3"/>
        <w:rPr>
          <w:b w:val="0"/>
        </w:rPr>
      </w:pPr>
      <w:bookmarkStart w:id="63" w:name="_Toc525535806"/>
      <w:proofErr w:type="spellStart"/>
      <w:r w:rsidRPr="00C97F05">
        <w:rPr>
          <w:b w:val="0"/>
        </w:rPr>
        <w:t>EXtensible</w:t>
      </w:r>
      <w:proofErr w:type="spellEnd"/>
      <w:r w:rsidRPr="00C97F05">
        <w:rPr>
          <w:b w:val="0"/>
        </w:rPr>
        <w:t xml:space="preserve"> Markup Language (XML)</w:t>
      </w:r>
      <w:bookmarkEnd w:id="63"/>
    </w:p>
    <w:p w:rsidR="00E84744" w:rsidRPr="00C97F05" w:rsidRDefault="00E84744" w:rsidP="00E84744">
      <w:pPr>
        <w:numPr>
          <w:ilvl w:val="1"/>
          <w:numId w:val="47"/>
        </w:numPr>
        <w:rPr>
          <w:rFonts w:ascii="Arial" w:hAnsi="Arial" w:cs="Arial"/>
        </w:rPr>
      </w:pPr>
      <w:r w:rsidRPr="00C97F05">
        <w:rPr>
          <w:rFonts w:ascii="Arial" w:hAnsi="Arial" w:cs="Arial"/>
        </w:rPr>
        <w:t xml:space="preserve">XML is a language much like HTML that </w:t>
      </w:r>
      <w:proofErr w:type="gramStart"/>
      <w:r w:rsidRPr="00C97F05">
        <w:rPr>
          <w:rFonts w:ascii="Arial" w:hAnsi="Arial" w:cs="Arial"/>
        </w:rPr>
        <w:t>is designed</w:t>
      </w:r>
      <w:proofErr w:type="gramEnd"/>
      <w:r w:rsidRPr="00C97F05">
        <w:rPr>
          <w:rFonts w:ascii="Arial" w:hAnsi="Arial" w:cs="Arial"/>
        </w:rPr>
        <w:t xml:space="preserve"> to describe data</w:t>
      </w:r>
      <w:r w:rsidRPr="00C97F05">
        <w:rPr>
          <w:rFonts w:ascii="Arial" w:hAnsi="Arial" w:cs="Arial"/>
          <w:i/>
        </w:rPr>
        <w:t xml:space="preserve"> by using “tags.”  </w:t>
      </w:r>
      <w:r w:rsidRPr="00C97F05">
        <w:rPr>
          <w:rFonts w:ascii="Arial" w:hAnsi="Arial" w:cs="Arial"/>
        </w:rPr>
        <w:t xml:space="preserve"> XML is a platform, software, and hardware independent tool for storing, carrying, and exchanging information.</w:t>
      </w:r>
    </w:p>
    <w:p w:rsidR="00E84744" w:rsidRPr="000579C7" w:rsidRDefault="00E84744" w:rsidP="00E84744">
      <w:pPr>
        <w:numPr>
          <w:ilvl w:val="1"/>
          <w:numId w:val="47"/>
        </w:numPr>
        <w:rPr>
          <w:rFonts w:ascii="Arial" w:hAnsi="Arial" w:cs="Arial"/>
        </w:rPr>
      </w:pPr>
      <w:r w:rsidRPr="000579C7">
        <w:rPr>
          <w:rFonts w:ascii="Arial" w:hAnsi="Arial" w:cs="Arial"/>
        </w:rPr>
        <w:t xml:space="preserve">Tags </w:t>
      </w:r>
      <w:proofErr w:type="gramStart"/>
      <w:r w:rsidRPr="000579C7">
        <w:rPr>
          <w:rFonts w:ascii="Arial" w:hAnsi="Arial" w:cs="Arial"/>
        </w:rPr>
        <w:t>are not predefined</w:t>
      </w:r>
      <w:proofErr w:type="gramEnd"/>
      <w:r w:rsidRPr="000579C7">
        <w:rPr>
          <w:rFonts w:ascii="Arial" w:hAnsi="Arial" w:cs="Arial"/>
        </w:rPr>
        <w:t xml:space="preserve"> in XML, but the </w:t>
      </w:r>
      <w:r w:rsidR="002E0A88" w:rsidRPr="000579C7">
        <w:rPr>
          <w:rFonts w:ascii="Arial" w:hAnsi="Arial" w:cs="Arial"/>
        </w:rPr>
        <w:t>Tobacco</w:t>
      </w:r>
      <w:r w:rsidRPr="000579C7">
        <w:rPr>
          <w:rFonts w:ascii="Arial" w:hAnsi="Arial" w:cs="Arial"/>
        </w:rPr>
        <w:t xml:space="preserve"> Uniformity </w:t>
      </w:r>
      <w:r w:rsidR="002E0A88" w:rsidRPr="000579C7">
        <w:rPr>
          <w:rFonts w:ascii="Arial" w:hAnsi="Arial" w:cs="Arial"/>
        </w:rPr>
        <w:t>C</w:t>
      </w:r>
      <w:r w:rsidRPr="000579C7">
        <w:rPr>
          <w:rFonts w:ascii="Arial" w:hAnsi="Arial" w:cs="Arial"/>
        </w:rPr>
        <w:t xml:space="preserve">ommittee through the assistance of Tax Information Group for EC Requirements Standardization (TIGERS) has designed a standard schema set to be used for reporting return information supported by the Uniformity effort.  The tags </w:t>
      </w:r>
      <w:proofErr w:type="gramStart"/>
      <w:r w:rsidRPr="000579C7">
        <w:rPr>
          <w:rFonts w:ascii="Arial" w:hAnsi="Arial" w:cs="Arial"/>
        </w:rPr>
        <w:t>are considered</w:t>
      </w:r>
      <w:proofErr w:type="gramEnd"/>
      <w:r w:rsidRPr="000579C7">
        <w:rPr>
          <w:rFonts w:ascii="Arial" w:hAnsi="Arial" w:cs="Arial"/>
        </w:rPr>
        <w:t xml:space="preserve"> self-describing</w:t>
      </w:r>
      <w:r w:rsidR="002E0A88" w:rsidRPr="000579C7">
        <w:rPr>
          <w:rFonts w:ascii="Arial" w:hAnsi="Arial" w:cs="Arial"/>
        </w:rPr>
        <w:t>.</w:t>
      </w:r>
    </w:p>
    <w:p w:rsidR="00E84744" w:rsidRPr="00C97F05" w:rsidRDefault="00E84744" w:rsidP="00E84744">
      <w:pPr>
        <w:autoSpaceDE w:val="0"/>
        <w:autoSpaceDN w:val="0"/>
        <w:adjustRightInd w:val="0"/>
        <w:rPr>
          <w:rFonts w:ascii="Arial" w:hAnsi="Arial" w:cs="Arial"/>
        </w:rPr>
      </w:pPr>
      <w:r w:rsidRPr="00C97F05">
        <w:rPr>
          <w:rFonts w:ascii="Arial" w:hAnsi="Arial" w:cs="Arial"/>
        </w:rPr>
        <w:t>A key XML design concept incorporates the use of “simple” and “complex” element definitions or “</w:t>
      </w:r>
      <w:proofErr w:type="spellStart"/>
      <w:r w:rsidRPr="00C97F05">
        <w:rPr>
          <w:rFonts w:ascii="Arial" w:hAnsi="Arial" w:cs="Arial"/>
        </w:rPr>
        <w:t>eFile</w:t>
      </w:r>
      <w:proofErr w:type="spellEnd"/>
      <w:r w:rsidRPr="00C97F05">
        <w:rPr>
          <w:rFonts w:ascii="Arial" w:hAnsi="Arial" w:cs="Arial"/>
        </w:rPr>
        <w:t xml:space="preserve"> types.”  A simple type, such as amount quantity, stands alone. </w:t>
      </w:r>
      <w:r w:rsidR="00B62DD3" w:rsidRPr="00C97F05">
        <w:rPr>
          <w:rFonts w:ascii="Arial" w:hAnsi="Arial" w:cs="Arial"/>
        </w:rPr>
        <w:t xml:space="preserve"> </w:t>
      </w:r>
      <w:r w:rsidRPr="00C97F05">
        <w:rPr>
          <w:rFonts w:ascii="Arial" w:hAnsi="Arial" w:cs="Arial"/>
        </w:rPr>
        <w:t xml:space="preserve">The complex type consists of a parent element and child sub-elements, such as a taxpayer address with separate address, city, state, and zip code child elements.  Multi-layer complex types </w:t>
      </w:r>
      <w:proofErr w:type="gramStart"/>
      <w:r w:rsidRPr="00C97F05">
        <w:rPr>
          <w:rFonts w:ascii="Arial" w:hAnsi="Arial" w:cs="Arial"/>
        </w:rPr>
        <w:t>are used</w:t>
      </w:r>
      <w:proofErr w:type="gramEnd"/>
      <w:r w:rsidRPr="00C97F05">
        <w:rPr>
          <w:rFonts w:ascii="Arial" w:hAnsi="Arial" w:cs="Arial"/>
        </w:rPr>
        <w:t xml:space="preserve"> to represent the various table structures that often appear in tax forms and schedules.  We also created generic complex types that provide a defined data structure, but allow states to use their own field names to describe the data.  Credits, dollar amount</w:t>
      </w:r>
      <w:r w:rsidR="00596021">
        <w:rPr>
          <w:rFonts w:ascii="Arial" w:hAnsi="Arial" w:cs="Arial"/>
        </w:rPr>
        <w:t>s</w:t>
      </w:r>
      <w:r w:rsidR="00DC7A8B" w:rsidRPr="00C97F05">
        <w:rPr>
          <w:rFonts w:ascii="Arial" w:hAnsi="Arial" w:cs="Arial"/>
        </w:rPr>
        <w:t>,</w:t>
      </w:r>
      <w:r w:rsidRPr="00C97F05">
        <w:rPr>
          <w:rFonts w:ascii="Arial" w:hAnsi="Arial" w:cs="Arial"/>
        </w:rPr>
        <w:t xml:space="preserve"> and quantity totals are an example of the information captured by these complex types.  Reducing the XML maintenance overhead was an important underlying design principal.</w:t>
      </w:r>
    </w:p>
    <w:p w:rsidR="00E84744" w:rsidRPr="00C97F05" w:rsidRDefault="00DF0B0F" w:rsidP="00E84744">
      <w:pPr>
        <w:numPr>
          <w:ilvl w:val="1"/>
          <w:numId w:val="47"/>
        </w:numPr>
        <w:rPr>
          <w:rFonts w:ascii="Arial" w:hAnsi="Arial" w:cs="Arial"/>
        </w:rPr>
      </w:pPr>
      <w:r w:rsidRPr="00C97F05">
        <w:rPr>
          <w:rFonts w:ascii="Arial" w:hAnsi="Arial" w:cs="Arial"/>
        </w:rPr>
        <w:t xml:space="preserve">Tobacco </w:t>
      </w:r>
      <w:r w:rsidR="00E84744" w:rsidRPr="00C97F05">
        <w:rPr>
          <w:rFonts w:ascii="Arial" w:hAnsi="Arial" w:cs="Arial"/>
        </w:rPr>
        <w:t xml:space="preserve">XML has </w:t>
      </w:r>
      <w:proofErr w:type="gramStart"/>
      <w:r w:rsidR="00E84744" w:rsidRPr="00C97F05">
        <w:rPr>
          <w:rFonts w:ascii="Arial" w:hAnsi="Arial" w:cs="Arial"/>
        </w:rPr>
        <w:t>3</w:t>
      </w:r>
      <w:proofErr w:type="gramEnd"/>
      <w:r w:rsidR="00E84744" w:rsidRPr="00C97F05">
        <w:rPr>
          <w:rFonts w:ascii="Arial" w:hAnsi="Arial" w:cs="Arial"/>
        </w:rPr>
        <w:t xml:space="preserve"> major components.  The messaging protocol, the XML package</w:t>
      </w:r>
      <w:r w:rsidR="00596021">
        <w:rPr>
          <w:rFonts w:ascii="Arial" w:hAnsi="Arial" w:cs="Arial"/>
        </w:rPr>
        <w:t>,</w:t>
      </w:r>
      <w:r w:rsidR="00E84744" w:rsidRPr="00C97F05">
        <w:rPr>
          <w:rFonts w:ascii="Arial" w:hAnsi="Arial" w:cs="Arial"/>
        </w:rPr>
        <w:t xml:space="preserve"> and acknowledgement process.  The message contains information needed to transmit the XML file from the taxpayer to the tax authority.  The technical instructions concerning how this is accomplished are up to the individual state.  Those states with an active </w:t>
      </w:r>
      <w:proofErr w:type="gramStart"/>
      <w:r w:rsidR="00E84744" w:rsidRPr="00C97F05">
        <w:rPr>
          <w:rFonts w:ascii="Arial" w:hAnsi="Arial" w:cs="Arial"/>
        </w:rPr>
        <w:t>Modernized</w:t>
      </w:r>
      <w:proofErr w:type="gramEnd"/>
      <w:r w:rsidR="00E84744" w:rsidRPr="00C97F05">
        <w:rPr>
          <w:rFonts w:ascii="Arial" w:hAnsi="Arial" w:cs="Arial"/>
        </w:rPr>
        <w:t xml:space="preserve"> </w:t>
      </w:r>
      <w:proofErr w:type="spellStart"/>
      <w:r w:rsidR="002B582A" w:rsidRPr="00C97F05">
        <w:rPr>
          <w:rFonts w:ascii="Arial" w:hAnsi="Arial" w:cs="Arial"/>
        </w:rPr>
        <w:t>e</w:t>
      </w:r>
      <w:r w:rsidR="00E84744" w:rsidRPr="00C97F05">
        <w:rPr>
          <w:rFonts w:ascii="Arial" w:hAnsi="Arial" w:cs="Arial"/>
        </w:rPr>
        <w:t>Filing</w:t>
      </w:r>
      <w:proofErr w:type="spellEnd"/>
      <w:r w:rsidR="00E84744" w:rsidRPr="00C97F05">
        <w:rPr>
          <w:rFonts w:ascii="Arial" w:hAnsi="Arial" w:cs="Arial"/>
        </w:rPr>
        <w:t xml:space="preserve"> (</w:t>
      </w:r>
      <w:proofErr w:type="spellStart"/>
      <w:r w:rsidR="00E84744" w:rsidRPr="00C97F05">
        <w:rPr>
          <w:rFonts w:ascii="Arial" w:hAnsi="Arial" w:cs="Arial"/>
        </w:rPr>
        <w:t>MeF</w:t>
      </w:r>
      <w:proofErr w:type="spellEnd"/>
      <w:r w:rsidR="00E84744" w:rsidRPr="00C97F05">
        <w:rPr>
          <w:rFonts w:ascii="Arial" w:hAnsi="Arial" w:cs="Arial"/>
        </w:rPr>
        <w:t xml:space="preserve">) </w:t>
      </w:r>
      <w:hyperlink w:anchor="_Chapter_4_-_1" w:history="1">
        <w:r w:rsidR="00E84744" w:rsidRPr="00C97F05">
          <w:rPr>
            <w:rStyle w:val="Hyperlink"/>
            <w:rFonts w:ascii="Arial" w:hAnsi="Arial" w:cs="Arial"/>
          </w:rPr>
          <w:t>Web Services</w:t>
        </w:r>
      </w:hyperlink>
      <w:r w:rsidR="00E84744" w:rsidRPr="00C97F05">
        <w:rPr>
          <w:rFonts w:ascii="Arial" w:hAnsi="Arial" w:cs="Arial"/>
        </w:rPr>
        <w:t xml:space="preserve"> program will likely utilize that infrastructure.  You can visit the State </w:t>
      </w:r>
      <w:proofErr w:type="spellStart"/>
      <w:r w:rsidR="00E84744" w:rsidRPr="00C97F05">
        <w:rPr>
          <w:rFonts w:ascii="Arial" w:hAnsi="Arial" w:cs="Arial"/>
        </w:rPr>
        <w:t>MeF</w:t>
      </w:r>
      <w:proofErr w:type="spellEnd"/>
      <w:r w:rsidR="00E0035D" w:rsidRPr="00C97F05">
        <w:rPr>
          <w:rFonts w:ascii="Arial" w:hAnsi="Arial" w:cs="Arial"/>
        </w:rPr>
        <w:t xml:space="preserve"> website at </w:t>
      </w:r>
      <w:hyperlink r:id="rId51" w:history="1">
        <w:r w:rsidR="00E0035D" w:rsidRPr="00C97F05">
          <w:rPr>
            <w:rStyle w:val="Hyperlink"/>
            <w:rFonts w:ascii="Arial" w:hAnsi="Arial" w:cs="Arial"/>
          </w:rPr>
          <w:t>www.statemef.com</w:t>
        </w:r>
      </w:hyperlink>
      <w:r w:rsidR="00E0035D" w:rsidRPr="00C97F05">
        <w:rPr>
          <w:rFonts w:ascii="Arial" w:hAnsi="Arial" w:cs="Arial"/>
        </w:rPr>
        <w:t xml:space="preserve"> </w:t>
      </w:r>
      <w:r w:rsidR="00E84744" w:rsidRPr="00C97F05">
        <w:rPr>
          <w:rFonts w:ascii="Arial" w:hAnsi="Arial" w:cs="Arial"/>
        </w:rPr>
        <w:t xml:space="preserve">to get a better understanding of how the </w:t>
      </w:r>
      <w:proofErr w:type="spellStart"/>
      <w:r w:rsidR="00E84744" w:rsidRPr="00C97F05">
        <w:rPr>
          <w:rFonts w:ascii="Arial" w:hAnsi="Arial" w:cs="Arial"/>
        </w:rPr>
        <w:t>MeF</w:t>
      </w:r>
      <w:proofErr w:type="spellEnd"/>
      <w:r w:rsidR="00E84744" w:rsidRPr="00C97F05">
        <w:rPr>
          <w:rFonts w:ascii="Arial" w:hAnsi="Arial" w:cs="Arial"/>
        </w:rPr>
        <w:t xml:space="preserve"> process works.</w:t>
      </w:r>
    </w:p>
    <w:p w:rsidR="00E84744" w:rsidRPr="00C97F05" w:rsidRDefault="00E84744" w:rsidP="00E84744">
      <w:pPr>
        <w:numPr>
          <w:ilvl w:val="1"/>
          <w:numId w:val="47"/>
        </w:numPr>
        <w:rPr>
          <w:rFonts w:ascii="Arial" w:hAnsi="Arial" w:cs="Arial"/>
        </w:rPr>
      </w:pPr>
      <w:r w:rsidRPr="00C97F05">
        <w:rPr>
          <w:rFonts w:ascii="Arial" w:hAnsi="Arial" w:cs="Arial"/>
        </w:rPr>
        <w:t>The XML package consists of the header and return data.  The header provides high</w:t>
      </w:r>
      <w:r w:rsidR="00596021">
        <w:rPr>
          <w:rFonts w:ascii="Arial" w:hAnsi="Arial" w:cs="Arial"/>
        </w:rPr>
        <w:t>-</w:t>
      </w:r>
      <w:r w:rsidRPr="00C97F05">
        <w:rPr>
          <w:rFonts w:ascii="Arial" w:hAnsi="Arial" w:cs="Arial"/>
        </w:rPr>
        <w:t xml:space="preserve">level information about the company and filing.  The </w:t>
      </w:r>
      <w:r w:rsidR="00B92AEB" w:rsidRPr="00C97F05">
        <w:rPr>
          <w:rFonts w:ascii="Arial" w:hAnsi="Arial" w:cs="Arial"/>
        </w:rPr>
        <w:t xml:space="preserve">Tobacco </w:t>
      </w:r>
      <w:r w:rsidR="00596021">
        <w:rPr>
          <w:rFonts w:ascii="Arial" w:hAnsi="Arial" w:cs="Arial"/>
        </w:rPr>
        <w:t>H</w:t>
      </w:r>
      <w:r w:rsidRPr="00C97F05">
        <w:rPr>
          <w:rFonts w:ascii="Arial" w:hAnsi="Arial" w:cs="Arial"/>
        </w:rPr>
        <w:t xml:space="preserve">eader is based on the </w:t>
      </w:r>
      <w:proofErr w:type="spellStart"/>
      <w:r w:rsidRPr="00C97F05">
        <w:rPr>
          <w:rFonts w:ascii="Arial" w:hAnsi="Arial" w:cs="Arial"/>
        </w:rPr>
        <w:t>MeF</w:t>
      </w:r>
      <w:proofErr w:type="spellEnd"/>
      <w:r w:rsidRPr="00C97F05">
        <w:rPr>
          <w:rFonts w:ascii="Arial" w:hAnsi="Arial" w:cs="Arial"/>
        </w:rPr>
        <w:t xml:space="preserve"> generic </w:t>
      </w:r>
      <w:proofErr w:type="gramStart"/>
      <w:r w:rsidRPr="00C97F05">
        <w:rPr>
          <w:rFonts w:ascii="Arial" w:hAnsi="Arial" w:cs="Arial"/>
        </w:rPr>
        <w:t>header which is used</w:t>
      </w:r>
      <w:proofErr w:type="gramEnd"/>
      <w:r w:rsidRPr="00C97F05">
        <w:rPr>
          <w:rFonts w:ascii="Arial" w:hAnsi="Arial" w:cs="Arial"/>
        </w:rPr>
        <w:t xml:space="preserve"> by Corporate, Personal Income, Payroll and Streamlined Sales Tax.  This </w:t>
      </w:r>
      <w:r w:rsidRPr="00C97F05">
        <w:rPr>
          <w:rFonts w:ascii="Arial" w:hAnsi="Arial" w:cs="Arial"/>
        </w:rPr>
        <w:lastRenderedPageBreak/>
        <w:t xml:space="preserve">is part of the FTA vision to provide a standard taxpayer interface/portal that </w:t>
      </w:r>
      <w:proofErr w:type="gramStart"/>
      <w:r w:rsidRPr="00C97F05">
        <w:rPr>
          <w:rFonts w:ascii="Arial" w:hAnsi="Arial" w:cs="Arial"/>
        </w:rPr>
        <w:t>can be shared</w:t>
      </w:r>
      <w:proofErr w:type="gramEnd"/>
      <w:r w:rsidRPr="00C97F05">
        <w:rPr>
          <w:rFonts w:ascii="Arial" w:hAnsi="Arial" w:cs="Arial"/>
        </w:rPr>
        <w:t xml:space="preserve"> across the taxes administered by state agencies.  This “standardized” look and set of technologies will ultimately reduce implementation cost for both the government and private sectors.  The </w:t>
      </w:r>
      <w:r w:rsidR="00B92AEB" w:rsidRPr="00C97F05">
        <w:rPr>
          <w:rFonts w:ascii="Arial" w:hAnsi="Arial" w:cs="Arial"/>
        </w:rPr>
        <w:t>Tobacco</w:t>
      </w:r>
      <w:r w:rsidRPr="00C97F05">
        <w:rPr>
          <w:rFonts w:ascii="Arial" w:hAnsi="Arial" w:cs="Arial"/>
        </w:rPr>
        <w:t xml:space="preserve"> Header </w:t>
      </w:r>
      <w:proofErr w:type="gramStart"/>
      <w:r w:rsidRPr="00C97F05">
        <w:rPr>
          <w:rFonts w:ascii="Arial" w:hAnsi="Arial" w:cs="Arial"/>
        </w:rPr>
        <w:t>has been revised</w:t>
      </w:r>
      <w:proofErr w:type="gramEnd"/>
      <w:r w:rsidRPr="00C97F05">
        <w:rPr>
          <w:rFonts w:ascii="Arial" w:hAnsi="Arial" w:cs="Arial"/>
        </w:rPr>
        <w:t xml:space="preserve"> to include those data elements that are unique to our program.  Many of the “shared” header data elements </w:t>
      </w:r>
      <w:proofErr w:type="gramStart"/>
      <w:r w:rsidRPr="00C97F05">
        <w:rPr>
          <w:rFonts w:ascii="Arial" w:hAnsi="Arial" w:cs="Arial"/>
        </w:rPr>
        <w:t>won’t</w:t>
      </w:r>
      <w:proofErr w:type="gramEnd"/>
      <w:r w:rsidRPr="00C97F05">
        <w:rPr>
          <w:rFonts w:ascii="Arial" w:hAnsi="Arial" w:cs="Arial"/>
        </w:rPr>
        <w:t xml:space="preserve"> be used in the </w:t>
      </w:r>
      <w:r w:rsidR="00596021">
        <w:rPr>
          <w:rFonts w:ascii="Arial" w:hAnsi="Arial" w:cs="Arial"/>
        </w:rPr>
        <w:t>t</w:t>
      </w:r>
      <w:r w:rsidR="00B92AEB" w:rsidRPr="00C97F05">
        <w:rPr>
          <w:rFonts w:ascii="Arial" w:hAnsi="Arial" w:cs="Arial"/>
        </w:rPr>
        <w:t>obacco</w:t>
      </w:r>
      <w:r w:rsidRPr="00C97F05">
        <w:rPr>
          <w:rFonts w:ascii="Arial" w:hAnsi="Arial" w:cs="Arial"/>
        </w:rPr>
        <w:t xml:space="preserve"> filing.</w:t>
      </w:r>
    </w:p>
    <w:p w:rsidR="00E84744" w:rsidRPr="00C97F05" w:rsidRDefault="00E84744" w:rsidP="00B564FE">
      <w:pPr>
        <w:rPr>
          <w:rFonts w:ascii="Arial" w:hAnsi="Arial" w:cs="Arial"/>
        </w:rPr>
      </w:pPr>
      <w:r w:rsidRPr="00C97F05">
        <w:rPr>
          <w:rFonts w:ascii="Arial" w:hAnsi="Arial" w:cs="Arial"/>
        </w:rPr>
        <w:t xml:space="preserve">The return data has the state-required information to ensure the filing obligation will be satisfied.  This includes information about the return, schedule detail, and summary level return data.  This set of data constitutes a return for a </w:t>
      </w:r>
      <w:proofErr w:type="gramStart"/>
      <w:r w:rsidRPr="00C97F05">
        <w:rPr>
          <w:rFonts w:ascii="Arial" w:hAnsi="Arial" w:cs="Arial"/>
        </w:rPr>
        <w:t>period of time</w:t>
      </w:r>
      <w:proofErr w:type="gramEnd"/>
      <w:r w:rsidRPr="00C97F05">
        <w:rPr>
          <w:rFonts w:ascii="Arial" w:hAnsi="Arial" w:cs="Arial"/>
        </w:rPr>
        <w:t>.</w:t>
      </w:r>
    </w:p>
    <w:p w:rsidR="00E84744" w:rsidRPr="00C97F05" w:rsidRDefault="00E84744" w:rsidP="00E84744">
      <w:pPr>
        <w:numPr>
          <w:ilvl w:val="1"/>
          <w:numId w:val="47"/>
        </w:numPr>
        <w:rPr>
          <w:rFonts w:ascii="Arial" w:hAnsi="Arial" w:cs="Arial"/>
        </w:rPr>
      </w:pPr>
      <w:r w:rsidRPr="00C97F05">
        <w:rPr>
          <w:rFonts w:ascii="Arial" w:hAnsi="Arial" w:cs="Arial"/>
        </w:rPr>
        <w:t xml:space="preserve">The Acknowledgement process is designed to provide the taxpayer with an electronic notification that their return has been received and processed </w:t>
      </w:r>
      <w:proofErr w:type="gramStart"/>
      <w:r w:rsidRPr="00C97F05">
        <w:rPr>
          <w:rFonts w:ascii="Arial" w:hAnsi="Arial" w:cs="Arial"/>
        </w:rPr>
        <w:t>and also</w:t>
      </w:r>
      <w:proofErr w:type="gramEnd"/>
      <w:r w:rsidRPr="00C97F05">
        <w:rPr>
          <w:rFonts w:ascii="Arial" w:hAnsi="Arial" w:cs="Arial"/>
        </w:rPr>
        <w:t xml:space="preserve"> to inform the taxpayer of any errors that would cause their </w:t>
      </w:r>
      <w:r w:rsidR="00596021">
        <w:rPr>
          <w:rFonts w:ascii="Arial" w:hAnsi="Arial" w:cs="Arial"/>
        </w:rPr>
        <w:t xml:space="preserve">electronic </w:t>
      </w:r>
      <w:r w:rsidRPr="00C97F05">
        <w:rPr>
          <w:rFonts w:ascii="Arial" w:hAnsi="Arial" w:cs="Arial"/>
        </w:rPr>
        <w:t xml:space="preserve">filing to be rejected.  States with an active </w:t>
      </w:r>
      <w:proofErr w:type="spellStart"/>
      <w:r w:rsidRPr="00C97F05">
        <w:rPr>
          <w:rFonts w:ascii="Arial" w:hAnsi="Arial" w:cs="Arial"/>
        </w:rPr>
        <w:t>MeF</w:t>
      </w:r>
      <w:proofErr w:type="spellEnd"/>
      <w:r w:rsidRPr="00C97F05">
        <w:rPr>
          <w:rFonts w:ascii="Arial" w:hAnsi="Arial" w:cs="Arial"/>
        </w:rPr>
        <w:t xml:space="preserve"> program will likely utilize th</w:t>
      </w:r>
      <w:r w:rsidR="00596021">
        <w:rPr>
          <w:rFonts w:ascii="Arial" w:hAnsi="Arial" w:cs="Arial"/>
        </w:rPr>
        <w:t>e</w:t>
      </w:r>
      <w:r w:rsidRPr="00C97F05">
        <w:rPr>
          <w:rFonts w:ascii="Arial" w:hAnsi="Arial" w:cs="Arial"/>
        </w:rPr>
        <w:t xml:space="preserve"> Acknowledgement methodology.  The details included in the XML errors </w:t>
      </w:r>
      <w:proofErr w:type="gramStart"/>
      <w:r w:rsidRPr="00C97F05">
        <w:rPr>
          <w:rFonts w:ascii="Arial" w:hAnsi="Arial" w:cs="Arial"/>
        </w:rPr>
        <w:t>are determined</w:t>
      </w:r>
      <w:proofErr w:type="gramEnd"/>
      <w:r w:rsidRPr="00C97F05">
        <w:rPr>
          <w:rFonts w:ascii="Arial" w:hAnsi="Arial" w:cs="Arial"/>
        </w:rPr>
        <w:t xml:space="preserve"> by the functionality of the individua</w:t>
      </w:r>
      <w:r w:rsidR="00B62DD3" w:rsidRPr="00C97F05">
        <w:rPr>
          <w:rFonts w:ascii="Arial" w:hAnsi="Arial" w:cs="Arial"/>
        </w:rPr>
        <w:t>l state’s backend application.</w:t>
      </w:r>
    </w:p>
    <w:p w:rsidR="00E84744" w:rsidRPr="00C97F05" w:rsidRDefault="00E84744" w:rsidP="00E84744">
      <w:pPr>
        <w:rPr>
          <w:rFonts w:ascii="Arial" w:hAnsi="Arial" w:cs="Arial"/>
        </w:rPr>
      </w:pPr>
      <w:proofErr w:type="gramStart"/>
      <w:r w:rsidRPr="00C97F05">
        <w:rPr>
          <w:rFonts w:ascii="Arial" w:hAnsi="Arial" w:cs="Arial"/>
        </w:rPr>
        <w:t xml:space="preserve">The XML schema diagrams used in this guide were generated by </w:t>
      </w:r>
      <w:proofErr w:type="spellStart"/>
      <w:r w:rsidRPr="00C97F05">
        <w:rPr>
          <w:rFonts w:ascii="Arial" w:hAnsi="Arial" w:cs="Arial"/>
        </w:rPr>
        <w:t>Altova</w:t>
      </w:r>
      <w:proofErr w:type="spellEnd"/>
      <w:r w:rsidRPr="00C97F05">
        <w:rPr>
          <w:rFonts w:ascii="Arial" w:hAnsi="Arial" w:cs="Arial"/>
        </w:rPr>
        <w:t xml:space="preserve"> </w:t>
      </w:r>
      <w:proofErr w:type="spellStart"/>
      <w:r w:rsidRPr="00C97F05">
        <w:rPr>
          <w:rFonts w:ascii="Arial" w:hAnsi="Arial" w:cs="Arial"/>
        </w:rPr>
        <w:t>XMLSpy</w:t>
      </w:r>
      <w:proofErr w:type="spellEnd"/>
      <w:r w:rsidRPr="00C97F05">
        <w:rPr>
          <w:rFonts w:ascii="Arial" w:hAnsi="Arial" w:cs="Arial"/>
        </w:rPr>
        <w:t xml:space="preserve"> 20</w:t>
      </w:r>
      <w:r w:rsidR="00B92AEB" w:rsidRPr="00C97F05">
        <w:rPr>
          <w:rFonts w:ascii="Arial" w:hAnsi="Arial" w:cs="Arial"/>
        </w:rPr>
        <w:t>1</w:t>
      </w:r>
      <w:r w:rsidR="00EC1496">
        <w:rPr>
          <w:rFonts w:ascii="Arial" w:hAnsi="Arial" w:cs="Arial"/>
        </w:rPr>
        <w:t>8</w:t>
      </w:r>
      <w:r w:rsidRPr="00C97F05">
        <w:rPr>
          <w:rFonts w:ascii="Arial" w:hAnsi="Arial" w:cs="Arial"/>
        </w:rPr>
        <w:t xml:space="preserve"> Enterprise Edition</w:t>
      </w:r>
      <w:proofErr w:type="gramEnd"/>
      <w:r w:rsidRPr="00C97F05">
        <w:rPr>
          <w:rFonts w:ascii="Arial" w:hAnsi="Arial" w:cs="Arial"/>
        </w:rPr>
        <w:t>.</w:t>
      </w:r>
    </w:p>
    <w:p w:rsidR="00E84744" w:rsidRPr="00C97F05" w:rsidRDefault="00E84744" w:rsidP="00E84744">
      <w:pPr>
        <w:pStyle w:val="Heading3"/>
        <w:rPr>
          <w:b w:val="0"/>
        </w:rPr>
      </w:pPr>
      <w:bookmarkStart w:id="64" w:name="_Toc525535807"/>
      <w:r w:rsidRPr="00C97F05">
        <w:rPr>
          <w:b w:val="0"/>
        </w:rPr>
        <w:t xml:space="preserve">Explanation of </w:t>
      </w:r>
      <w:proofErr w:type="spellStart"/>
      <w:r w:rsidRPr="00C97F05">
        <w:rPr>
          <w:b w:val="0"/>
        </w:rPr>
        <w:t>XMLSpy</w:t>
      </w:r>
      <w:proofErr w:type="spellEnd"/>
      <w:r w:rsidRPr="00C97F05">
        <w:rPr>
          <w:b w:val="0"/>
        </w:rPr>
        <w:t xml:space="preserve"> Terms and Symbols</w:t>
      </w:r>
      <w:bookmarkEnd w:id="64"/>
    </w:p>
    <w:p w:rsidR="00E84744" w:rsidRPr="00C97F05" w:rsidRDefault="00E84744" w:rsidP="00E84744">
      <w:pPr>
        <w:rPr>
          <w:rFonts w:ascii="Arial" w:hAnsi="Arial" w:cs="Arial"/>
        </w:rPr>
      </w:pPr>
      <w:r w:rsidRPr="00C97F05">
        <w:rPr>
          <w:rFonts w:ascii="Arial" w:hAnsi="Arial" w:cs="Arial"/>
        </w:rPr>
        <w:t xml:space="preserve">We will now present a brief explanation of </w:t>
      </w:r>
      <w:proofErr w:type="spellStart"/>
      <w:r w:rsidRPr="00C97F05">
        <w:rPr>
          <w:rFonts w:ascii="Arial" w:hAnsi="Arial" w:cs="Arial"/>
        </w:rPr>
        <w:t>XMLSpy</w:t>
      </w:r>
      <w:proofErr w:type="spellEnd"/>
      <w:r w:rsidRPr="00C97F05">
        <w:rPr>
          <w:rFonts w:ascii="Arial" w:hAnsi="Arial" w:cs="Arial"/>
        </w:rPr>
        <w:t xml:space="preserve"> terms and flow charting symbols needed to understand the graphical output generated by the software.  These diagrams provide a “user friendly” view of the basic “building blocks” used to create the </w:t>
      </w:r>
      <w:r w:rsidR="00596021">
        <w:rPr>
          <w:rFonts w:ascii="Arial" w:hAnsi="Arial" w:cs="Arial"/>
        </w:rPr>
        <w:t>t</w:t>
      </w:r>
      <w:r w:rsidR="00B92AEB" w:rsidRPr="00C97F05">
        <w:rPr>
          <w:rFonts w:ascii="Arial" w:hAnsi="Arial" w:cs="Arial"/>
        </w:rPr>
        <w:t>obacco</w:t>
      </w:r>
      <w:r w:rsidRPr="00C97F05">
        <w:rPr>
          <w:rFonts w:ascii="Arial" w:hAnsi="Arial" w:cs="Arial"/>
        </w:rPr>
        <w:t xml:space="preserve"> schemas.  The graphical representation of the component provides detailed information about the component's type and structural properties.</w:t>
      </w:r>
    </w:p>
    <w:p w:rsidR="00E84744" w:rsidRPr="00C97F05" w:rsidRDefault="00E84744" w:rsidP="00E84744">
      <w:pPr>
        <w:rPr>
          <w:rFonts w:ascii="Arial" w:hAnsi="Arial" w:cs="Arial"/>
        </w:rPr>
      </w:pPr>
      <w:r w:rsidRPr="00C97F05">
        <w:rPr>
          <w:rFonts w:ascii="Arial" w:hAnsi="Arial" w:cs="Arial"/>
        </w:rPr>
        <w:t>XML Basic Components</w:t>
      </w:r>
    </w:p>
    <w:p w:rsidR="00E84744" w:rsidRPr="00C97F05" w:rsidRDefault="00E84744" w:rsidP="00E84744">
      <w:pPr>
        <w:rPr>
          <w:rFonts w:ascii="Arial" w:hAnsi="Arial" w:cs="Arial"/>
          <w:noProof/>
        </w:rPr>
      </w:pPr>
      <w:r w:rsidRPr="00C97F05">
        <w:rPr>
          <w:rFonts w:ascii="Arial" w:hAnsi="Arial" w:cs="Arial"/>
          <w:noProof/>
        </w:rPr>
        <w:drawing>
          <wp:inline distT="0" distB="0" distL="0" distR="0" wp14:anchorId="6ADBC4DB" wp14:editId="0C1BE9BE">
            <wp:extent cx="4867910" cy="2896235"/>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867910" cy="2896235"/>
                    </a:xfrm>
                    <a:prstGeom prst="rect">
                      <a:avLst/>
                    </a:prstGeom>
                    <a:noFill/>
                    <a:ln>
                      <a:noFill/>
                    </a:ln>
                  </pic:spPr>
                </pic:pic>
              </a:graphicData>
            </a:graphic>
          </wp:inline>
        </w:drawing>
      </w:r>
    </w:p>
    <w:p w:rsidR="00E84744" w:rsidRPr="00C97F05" w:rsidRDefault="00E84744" w:rsidP="00E84744">
      <w:pPr>
        <w:rPr>
          <w:rFonts w:ascii="Arial" w:hAnsi="Arial" w:cs="Arial"/>
        </w:rPr>
      </w:pPr>
    </w:p>
    <w:p w:rsidR="00E84744" w:rsidRPr="00C97F05" w:rsidRDefault="00E84744" w:rsidP="00E84744">
      <w:pPr>
        <w:rPr>
          <w:rFonts w:ascii="Arial" w:hAnsi="Arial" w:cs="Arial"/>
        </w:rPr>
      </w:pPr>
      <w:r w:rsidRPr="00C97F05">
        <w:rPr>
          <w:rFonts w:ascii="Arial" w:hAnsi="Arial" w:cs="Arial"/>
        </w:rPr>
        <w:t xml:space="preserve">Mandatory single element </w:t>
      </w:r>
      <w:r w:rsidRPr="00C97F05">
        <w:rPr>
          <w:rFonts w:ascii="Arial" w:hAnsi="Arial" w:cs="Arial"/>
          <w:noProof/>
        </w:rPr>
        <w:drawing>
          <wp:inline distT="0" distB="0" distL="0" distR="0" wp14:anchorId="25E2CBF5" wp14:editId="08B736BF">
            <wp:extent cx="666115" cy="295910"/>
            <wp:effectExtent l="0" t="0" r="635" b="8890"/>
            <wp:docPr id="45" name="Picture 8" descr="el_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_singl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6115" cy="295910"/>
                    </a:xfrm>
                    <a:prstGeom prst="rect">
                      <a:avLst/>
                    </a:prstGeom>
                    <a:noFill/>
                    <a:ln>
                      <a:noFill/>
                    </a:ln>
                  </pic:spPr>
                </pic:pic>
              </a:graphicData>
            </a:graphic>
          </wp:inline>
        </w:drawing>
      </w:r>
    </w:p>
    <w:p w:rsidR="00E84744" w:rsidRPr="00C97F05" w:rsidRDefault="00E84744" w:rsidP="00E84744">
      <w:pPr>
        <w:rPr>
          <w:rFonts w:ascii="Arial" w:hAnsi="Arial" w:cs="Arial"/>
        </w:rPr>
      </w:pPr>
      <w:r w:rsidRPr="00C97F05">
        <w:rPr>
          <w:rFonts w:ascii="Arial" w:hAnsi="Arial" w:cs="Arial"/>
        </w:rPr>
        <w:t xml:space="preserve">The rectangle indicates an element and the </w:t>
      </w:r>
      <w:r w:rsidRPr="00C97F05">
        <w:rPr>
          <w:rFonts w:ascii="Arial" w:hAnsi="Arial" w:cs="Arial"/>
          <w:bCs/>
          <w:u w:val="single"/>
        </w:rPr>
        <w:t>solid border indicates that the element is required</w:t>
      </w:r>
      <w:r w:rsidRPr="00C97F05">
        <w:rPr>
          <w:rFonts w:ascii="Arial" w:hAnsi="Arial" w:cs="Arial"/>
        </w:rPr>
        <w:t xml:space="preserve">. </w:t>
      </w:r>
      <w:r w:rsidR="00B62DD3" w:rsidRPr="00C97F05">
        <w:rPr>
          <w:rFonts w:ascii="Arial" w:hAnsi="Arial" w:cs="Arial"/>
        </w:rPr>
        <w:t xml:space="preserve"> </w:t>
      </w:r>
      <w:r w:rsidRPr="00C97F05">
        <w:rPr>
          <w:rFonts w:ascii="Arial" w:hAnsi="Arial" w:cs="Arial"/>
        </w:rPr>
        <w:t xml:space="preserve">The absence of a number range indicates a single element (i.e. </w:t>
      </w:r>
      <w:proofErr w:type="spellStart"/>
      <w:r w:rsidRPr="00C97F05">
        <w:rPr>
          <w:rFonts w:ascii="Arial" w:hAnsi="Arial" w:cs="Arial"/>
        </w:rPr>
        <w:t>minOcc</w:t>
      </w:r>
      <w:proofErr w:type="spellEnd"/>
      <w:r w:rsidRPr="00C97F05">
        <w:rPr>
          <w:rFonts w:ascii="Arial" w:hAnsi="Arial" w:cs="Arial"/>
        </w:rPr>
        <w:t>=</w:t>
      </w:r>
      <w:proofErr w:type="gramStart"/>
      <w:r w:rsidRPr="00C97F05">
        <w:rPr>
          <w:rFonts w:ascii="Arial" w:hAnsi="Arial" w:cs="Arial"/>
        </w:rPr>
        <w:t>1</w:t>
      </w:r>
      <w:proofErr w:type="gramEnd"/>
      <w:r w:rsidRPr="00C97F05">
        <w:rPr>
          <w:rFonts w:ascii="Arial" w:hAnsi="Arial" w:cs="Arial"/>
        </w:rPr>
        <w:t xml:space="preserve"> and </w:t>
      </w:r>
      <w:proofErr w:type="spellStart"/>
      <w:r w:rsidRPr="00C97F05">
        <w:rPr>
          <w:rFonts w:ascii="Arial" w:hAnsi="Arial" w:cs="Arial"/>
        </w:rPr>
        <w:t>maxOcc</w:t>
      </w:r>
      <w:proofErr w:type="spellEnd"/>
      <w:r w:rsidRPr="00C97F05">
        <w:rPr>
          <w:rFonts w:ascii="Arial" w:hAnsi="Arial" w:cs="Arial"/>
        </w:rPr>
        <w:t>=1).</w:t>
      </w:r>
    </w:p>
    <w:p w:rsidR="00E84744" w:rsidRPr="00C97F05" w:rsidRDefault="00E84744" w:rsidP="00E84744">
      <w:pPr>
        <w:rPr>
          <w:rFonts w:ascii="Arial" w:hAnsi="Arial" w:cs="Arial"/>
        </w:rPr>
      </w:pPr>
      <w:r w:rsidRPr="00C97F05">
        <w:rPr>
          <w:rFonts w:ascii="Arial" w:hAnsi="Arial" w:cs="Arial"/>
        </w:rPr>
        <w:lastRenderedPageBreak/>
        <w:t xml:space="preserve">Single optional element </w:t>
      </w:r>
      <w:r w:rsidRPr="00C97F05">
        <w:rPr>
          <w:rFonts w:ascii="Arial" w:hAnsi="Arial" w:cs="Arial"/>
          <w:noProof/>
        </w:rPr>
        <w:drawing>
          <wp:inline distT="0" distB="0" distL="0" distR="0" wp14:anchorId="77BBEE76" wp14:editId="7FB82418">
            <wp:extent cx="666115" cy="285115"/>
            <wp:effectExtent l="0" t="0" r="635" b="635"/>
            <wp:docPr id="46" name="Picture 11" descr="el_op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_optional"/>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6115" cy="285115"/>
                    </a:xfrm>
                    <a:prstGeom prst="rect">
                      <a:avLst/>
                    </a:prstGeom>
                    <a:noFill/>
                    <a:ln>
                      <a:noFill/>
                    </a:ln>
                  </pic:spPr>
                </pic:pic>
              </a:graphicData>
            </a:graphic>
          </wp:inline>
        </w:drawing>
      </w:r>
    </w:p>
    <w:p w:rsidR="00E84744" w:rsidRPr="00C97F05" w:rsidRDefault="00E84744" w:rsidP="00B564FE">
      <w:pPr>
        <w:rPr>
          <w:rFonts w:ascii="Arial" w:hAnsi="Arial" w:cs="Arial"/>
        </w:rPr>
      </w:pPr>
      <w:r w:rsidRPr="00C97F05">
        <w:rPr>
          <w:rFonts w:ascii="Arial" w:hAnsi="Arial" w:cs="Arial"/>
        </w:rPr>
        <w:t>The rectangle indicates an element and the</w:t>
      </w:r>
      <w:r w:rsidRPr="00C97F05">
        <w:rPr>
          <w:rFonts w:ascii="Arial" w:hAnsi="Arial" w:cs="Arial"/>
          <w:bCs/>
          <w:u w:val="single"/>
        </w:rPr>
        <w:t xml:space="preserve"> dashed border means the element is optional</w:t>
      </w:r>
      <w:r w:rsidRPr="00C97F05">
        <w:rPr>
          <w:rFonts w:ascii="Arial" w:hAnsi="Arial" w:cs="Arial"/>
        </w:rPr>
        <w:t xml:space="preserve">. </w:t>
      </w:r>
      <w:r w:rsidR="00B62DD3" w:rsidRPr="00C97F05">
        <w:rPr>
          <w:rFonts w:ascii="Arial" w:hAnsi="Arial" w:cs="Arial"/>
        </w:rPr>
        <w:t xml:space="preserve"> </w:t>
      </w:r>
      <w:r w:rsidRPr="00C97F05">
        <w:rPr>
          <w:rFonts w:ascii="Arial" w:hAnsi="Arial" w:cs="Arial"/>
        </w:rPr>
        <w:t xml:space="preserve">The absence of a number range indicates a single element (i.e. </w:t>
      </w:r>
      <w:proofErr w:type="spellStart"/>
      <w:r w:rsidRPr="00C97F05">
        <w:rPr>
          <w:rFonts w:ascii="Arial" w:hAnsi="Arial" w:cs="Arial"/>
        </w:rPr>
        <w:t>minOcc</w:t>
      </w:r>
      <w:proofErr w:type="spellEnd"/>
      <w:r w:rsidRPr="00C97F05">
        <w:rPr>
          <w:rFonts w:ascii="Arial" w:hAnsi="Arial" w:cs="Arial"/>
        </w:rPr>
        <w:t>=</w:t>
      </w:r>
      <w:proofErr w:type="gramStart"/>
      <w:r w:rsidRPr="00C97F05">
        <w:rPr>
          <w:rFonts w:ascii="Arial" w:hAnsi="Arial" w:cs="Arial"/>
        </w:rPr>
        <w:t>0</w:t>
      </w:r>
      <w:proofErr w:type="gramEnd"/>
      <w:r w:rsidRPr="00C97F05">
        <w:rPr>
          <w:rFonts w:ascii="Arial" w:hAnsi="Arial" w:cs="Arial"/>
        </w:rPr>
        <w:t xml:space="preserve"> and </w:t>
      </w:r>
      <w:proofErr w:type="spellStart"/>
      <w:r w:rsidRPr="00C97F05">
        <w:rPr>
          <w:rFonts w:ascii="Arial" w:hAnsi="Arial" w:cs="Arial"/>
        </w:rPr>
        <w:t>maxOcc</w:t>
      </w:r>
      <w:proofErr w:type="spellEnd"/>
      <w:r w:rsidRPr="00C97F05">
        <w:rPr>
          <w:rFonts w:ascii="Arial" w:hAnsi="Arial" w:cs="Arial"/>
        </w:rPr>
        <w:t>=1).</w:t>
      </w:r>
    </w:p>
    <w:p w:rsidR="00E84744" w:rsidRPr="00C97F05" w:rsidRDefault="00E84744" w:rsidP="00E84744">
      <w:pPr>
        <w:rPr>
          <w:rFonts w:ascii="Arial" w:hAnsi="Arial" w:cs="Arial"/>
        </w:rPr>
      </w:pPr>
    </w:p>
    <w:p w:rsidR="00E84744" w:rsidRPr="00C97F05" w:rsidRDefault="00E84744" w:rsidP="00E84744">
      <w:pPr>
        <w:rPr>
          <w:rFonts w:ascii="Arial" w:hAnsi="Arial" w:cs="Arial"/>
        </w:rPr>
      </w:pPr>
      <w:r w:rsidRPr="00C97F05">
        <w:rPr>
          <w:rFonts w:ascii="Arial" w:hAnsi="Arial" w:cs="Arial"/>
        </w:rPr>
        <w:t xml:space="preserve">Mandatory multiple element   </w:t>
      </w:r>
      <w:r w:rsidRPr="00C97F05">
        <w:rPr>
          <w:rFonts w:ascii="Arial" w:hAnsi="Arial" w:cs="Arial"/>
          <w:noProof/>
        </w:rPr>
        <w:drawing>
          <wp:inline distT="0" distB="0" distL="0" distR="0" wp14:anchorId="564D970A" wp14:editId="79A8513E">
            <wp:extent cx="591820" cy="417830"/>
            <wp:effectExtent l="0" t="0" r="0" b="1270"/>
            <wp:docPr id="47" name="Picture 14" descr="el_multi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l_multipl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1820" cy="417830"/>
                    </a:xfrm>
                    <a:prstGeom prst="rect">
                      <a:avLst/>
                    </a:prstGeom>
                    <a:noFill/>
                    <a:ln>
                      <a:noFill/>
                    </a:ln>
                  </pic:spPr>
                </pic:pic>
              </a:graphicData>
            </a:graphic>
          </wp:inline>
        </w:drawing>
      </w:r>
    </w:p>
    <w:p w:rsidR="00E84744" w:rsidRPr="00C97F05" w:rsidRDefault="00E84744" w:rsidP="00E84744">
      <w:pPr>
        <w:rPr>
          <w:rFonts w:ascii="Arial" w:hAnsi="Arial" w:cs="Arial"/>
        </w:rPr>
      </w:pPr>
      <w:r w:rsidRPr="00C97F05">
        <w:rPr>
          <w:rFonts w:ascii="Arial" w:hAnsi="Arial" w:cs="Arial"/>
        </w:rPr>
        <w:t xml:space="preserve">The rectangle indicates an element and the solid border indicates that the element is required. </w:t>
      </w:r>
      <w:r w:rsidR="00B62DD3" w:rsidRPr="00C97F05">
        <w:rPr>
          <w:rFonts w:ascii="Arial" w:hAnsi="Arial" w:cs="Arial"/>
        </w:rPr>
        <w:t xml:space="preserve"> </w:t>
      </w:r>
      <w:r w:rsidRPr="00C97F05">
        <w:rPr>
          <w:rFonts w:ascii="Arial" w:hAnsi="Arial" w:cs="Arial"/>
        </w:rPr>
        <w:t xml:space="preserve">The </w:t>
      </w:r>
      <w:r w:rsidRPr="00C97F05">
        <w:rPr>
          <w:rFonts w:ascii="Arial" w:hAnsi="Arial" w:cs="Arial"/>
          <w:bCs/>
          <w:u w:val="single"/>
        </w:rPr>
        <w:t>number range 1</w:t>
      </w:r>
      <w:proofErr w:type="gramStart"/>
      <w:r w:rsidRPr="00C97F05">
        <w:rPr>
          <w:rFonts w:ascii="Arial" w:hAnsi="Arial" w:cs="Arial"/>
          <w:bCs/>
          <w:u w:val="single"/>
        </w:rPr>
        <w:t>..5</w:t>
      </w:r>
      <w:proofErr w:type="gramEnd"/>
      <w:r w:rsidRPr="00C97F05">
        <w:rPr>
          <w:rFonts w:ascii="Arial" w:hAnsi="Arial" w:cs="Arial"/>
          <w:bCs/>
          <w:u w:val="single"/>
        </w:rPr>
        <w:t xml:space="preserve"> means that </w:t>
      </w:r>
      <w:proofErr w:type="spellStart"/>
      <w:r w:rsidRPr="00C97F05">
        <w:rPr>
          <w:rFonts w:ascii="Arial" w:hAnsi="Arial" w:cs="Arial"/>
          <w:bCs/>
          <w:u w:val="single"/>
        </w:rPr>
        <w:t>minOcc</w:t>
      </w:r>
      <w:proofErr w:type="spellEnd"/>
      <w:r w:rsidRPr="00C97F05">
        <w:rPr>
          <w:rFonts w:ascii="Arial" w:hAnsi="Arial" w:cs="Arial"/>
          <w:bCs/>
          <w:u w:val="single"/>
        </w:rPr>
        <w:t xml:space="preserve">=1 and </w:t>
      </w:r>
      <w:proofErr w:type="spellStart"/>
      <w:r w:rsidRPr="00C97F05">
        <w:rPr>
          <w:rFonts w:ascii="Arial" w:hAnsi="Arial" w:cs="Arial"/>
          <w:bCs/>
          <w:u w:val="single"/>
        </w:rPr>
        <w:t>maxOcc</w:t>
      </w:r>
      <w:proofErr w:type="spellEnd"/>
      <w:r w:rsidRPr="00C97F05">
        <w:rPr>
          <w:rFonts w:ascii="Arial" w:hAnsi="Arial" w:cs="Arial"/>
          <w:bCs/>
          <w:u w:val="single"/>
        </w:rPr>
        <w:t>=5.</w:t>
      </w:r>
    </w:p>
    <w:p w:rsidR="00E84744" w:rsidRPr="00C97F05" w:rsidRDefault="00E84744" w:rsidP="00E84744">
      <w:pPr>
        <w:rPr>
          <w:rFonts w:ascii="Arial" w:hAnsi="Arial" w:cs="Arial"/>
        </w:rPr>
      </w:pPr>
    </w:p>
    <w:p w:rsidR="00E84744" w:rsidRPr="00C97F05" w:rsidRDefault="00E84744" w:rsidP="00E84744">
      <w:pPr>
        <w:rPr>
          <w:rFonts w:ascii="Arial" w:hAnsi="Arial" w:cs="Arial"/>
        </w:rPr>
      </w:pPr>
      <w:r w:rsidRPr="00C97F05">
        <w:rPr>
          <w:rFonts w:ascii="Arial" w:hAnsi="Arial" w:cs="Arial"/>
        </w:rPr>
        <w:t xml:space="preserve">Mandatory multiple element containing child elements  </w:t>
      </w:r>
      <w:r w:rsidRPr="00C97F05">
        <w:rPr>
          <w:rFonts w:ascii="Arial" w:hAnsi="Arial" w:cs="Arial"/>
          <w:noProof/>
        </w:rPr>
        <w:drawing>
          <wp:inline distT="0" distB="0" distL="0" distR="0" wp14:anchorId="4941A5F8" wp14:editId="7688EB0A">
            <wp:extent cx="713740" cy="417830"/>
            <wp:effectExtent l="0" t="0" r="0" b="1270"/>
            <wp:docPr id="48" name="Picture 17" descr="el_unb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l_unboun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3740" cy="417830"/>
                    </a:xfrm>
                    <a:prstGeom prst="rect">
                      <a:avLst/>
                    </a:prstGeom>
                    <a:noFill/>
                    <a:ln>
                      <a:noFill/>
                    </a:ln>
                  </pic:spPr>
                </pic:pic>
              </a:graphicData>
            </a:graphic>
          </wp:inline>
        </w:drawing>
      </w:r>
    </w:p>
    <w:p w:rsidR="00E84744" w:rsidRPr="00C97F05" w:rsidRDefault="00E84744" w:rsidP="00E84744">
      <w:pPr>
        <w:rPr>
          <w:rFonts w:ascii="Arial" w:hAnsi="Arial" w:cs="Arial"/>
        </w:rPr>
      </w:pPr>
      <w:r w:rsidRPr="00C97F05">
        <w:rPr>
          <w:rFonts w:ascii="Arial" w:hAnsi="Arial" w:cs="Arial"/>
        </w:rPr>
        <w:t xml:space="preserve">The rectangle indicates an element and the solid border indicates that the element is required. </w:t>
      </w:r>
      <w:r w:rsidR="00B62DD3" w:rsidRPr="00C97F05">
        <w:rPr>
          <w:rFonts w:ascii="Arial" w:hAnsi="Arial" w:cs="Arial"/>
        </w:rPr>
        <w:t xml:space="preserve"> </w:t>
      </w:r>
      <w:r w:rsidRPr="00C97F05">
        <w:rPr>
          <w:rFonts w:ascii="Arial" w:hAnsi="Arial" w:cs="Arial"/>
          <w:bCs/>
          <w:u w:val="single"/>
        </w:rPr>
        <w:t>The number range 1</w:t>
      </w:r>
      <w:proofErr w:type="gramStart"/>
      <w:r w:rsidRPr="00C97F05">
        <w:rPr>
          <w:rFonts w:ascii="Arial" w:hAnsi="Arial" w:cs="Arial"/>
          <w:bCs/>
          <w:u w:val="single"/>
        </w:rPr>
        <w:t>..infinity</w:t>
      </w:r>
      <w:proofErr w:type="gramEnd"/>
      <w:r w:rsidRPr="00C97F05">
        <w:rPr>
          <w:rFonts w:ascii="Arial" w:hAnsi="Arial" w:cs="Arial"/>
          <w:bCs/>
          <w:u w:val="single"/>
        </w:rPr>
        <w:t xml:space="preserve"> means that </w:t>
      </w:r>
      <w:proofErr w:type="spellStart"/>
      <w:r w:rsidRPr="00C97F05">
        <w:rPr>
          <w:rFonts w:ascii="Arial" w:hAnsi="Arial" w:cs="Arial"/>
          <w:bCs/>
          <w:u w:val="single"/>
        </w:rPr>
        <w:t>minOcc</w:t>
      </w:r>
      <w:proofErr w:type="spellEnd"/>
      <w:r w:rsidRPr="00C97F05">
        <w:rPr>
          <w:rFonts w:ascii="Arial" w:hAnsi="Arial" w:cs="Arial"/>
          <w:bCs/>
          <w:u w:val="single"/>
        </w:rPr>
        <w:t xml:space="preserve">=1 and </w:t>
      </w:r>
      <w:proofErr w:type="spellStart"/>
      <w:r w:rsidRPr="00C97F05">
        <w:rPr>
          <w:rFonts w:ascii="Arial" w:hAnsi="Arial" w:cs="Arial"/>
          <w:bCs/>
          <w:u w:val="single"/>
        </w:rPr>
        <w:t>maxOcc</w:t>
      </w:r>
      <w:proofErr w:type="spellEnd"/>
      <w:r w:rsidRPr="00C97F05">
        <w:rPr>
          <w:rFonts w:ascii="Arial" w:hAnsi="Arial" w:cs="Arial"/>
          <w:bCs/>
          <w:u w:val="single"/>
        </w:rPr>
        <w:t>=unbounded.</w:t>
      </w:r>
      <w:r w:rsidRPr="00C97F05">
        <w:rPr>
          <w:rFonts w:ascii="Arial" w:hAnsi="Arial" w:cs="Arial"/>
        </w:rPr>
        <w:t xml:space="preserve"> </w:t>
      </w:r>
      <w:r w:rsidR="00B62DD3" w:rsidRPr="00C97F05">
        <w:rPr>
          <w:rFonts w:ascii="Arial" w:hAnsi="Arial" w:cs="Arial"/>
        </w:rPr>
        <w:t xml:space="preserve"> </w:t>
      </w:r>
      <w:r w:rsidRPr="00C97F05">
        <w:rPr>
          <w:rFonts w:ascii="Arial" w:hAnsi="Arial" w:cs="Arial"/>
        </w:rPr>
        <w:t xml:space="preserve">The </w:t>
      </w:r>
      <w:r w:rsidRPr="00C97F05">
        <w:rPr>
          <w:rFonts w:ascii="Arial" w:hAnsi="Arial" w:cs="Arial"/>
          <w:bCs/>
          <w:u w:val="single"/>
        </w:rPr>
        <w:t>plus sign means complex content</w:t>
      </w:r>
      <w:r w:rsidRPr="00C97F05">
        <w:rPr>
          <w:rFonts w:ascii="Arial" w:hAnsi="Arial" w:cs="Arial"/>
        </w:rPr>
        <w:t xml:space="preserve"> (i.e. at least one el</w:t>
      </w:r>
      <w:r w:rsidR="00B62DD3" w:rsidRPr="00C97F05">
        <w:rPr>
          <w:rFonts w:ascii="Arial" w:hAnsi="Arial" w:cs="Arial"/>
        </w:rPr>
        <w:t>ement or attribute child).</w:t>
      </w:r>
    </w:p>
    <w:p w:rsidR="00E84744" w:rsidRPr="00C97F05" w:rsidRDefault="00E84744" w:rsidP="00E84744">
      <w:pPr>
        <w:rPr>
          <w:rFonts w:ascii="Arial" w:hAnsi="Arial" w:cs="Arial"/>
        </w:rPr>
      </w:pPr>
    </w:p>
    <w:p w:rsidR="00E84744" w:rsidRPr="00C97F05" w:rsidRDefault="00E84744" w:rsidP="004979CC">
      <w:pPr>
        <w:numPr>
          <w:ilvl w:val="0"/>
          <w:numId w:val="58"/>
        </w:numPr>
        <w:rPr>
          <w:rFonts w:ascii="Arial" w:hAnsi="Arial" w:cs="Arial"/>
        </w:rPr>
      </w:pPr>
      <w:proofErr w:type="spellStart"/>
      <w:proofErr w:type="gramStart"/>
      <w:r w:rsidRPr="00C97F05">
        <w:rPr>
          <w:rFonts w:ascii="Arial" w:hAnsi="Arial" w:cs="Arial"/>
        </w:rPr>
        <w:t>minOcc</w:t>
      </w:r>
      <w:proofErr w:type="spellEnd"/>
      <w:proofErr w:type="gramEnd"/>
      <w:r w:rsidRPr="00C97F05">
        <w:rPr>
          <w:rFonts w:ascii="Arial" w:hAnsi="Arial" w:cs="Arial"/>
        </w:rPr>
        <w:t xml:space="preserve"> = Minimum Occurrence for the specific element.</w:t>
      </w:r>
    </w:p>
    <w:p w:rsidR="00EB5DCE" w:rsidRPr="00C97F05" w:rsidRDefault="00E84744" w:rsidP="00B92AEB">
      <w:pPr>
        <w:numPr>
          <w:ilvl w:val="0"/>
          <w:numId w:val="58"/>
        </w:numPr>
        <w:spacing w:after="200" w:line="276" w:lineRule="auto"/>
        <w:rPr>
          <w:rFonts w:ascii="Arial" w:hAnsi="Arial" w:cs="Arial"/>
        </w:rPr>
      </w:pPr>
      <w:proofErr w:type="spellStart"/>
      <w:proofErr w:type="gramStart"/>
      <w:r w:rsidRPr="00C97F05">
        <w:rPr>
          <w:rFonts w:ascii="Arial" w:hAnsi="Arial" w:cs="Arial"/>
        </w:rPr>
        <w:t>maxOcc</w:t>
      </w:r>
      <w:proofErr w:type="spellEnd"/>
      <w:proofErr w:type="gramEnd"/>
      <w:r w:rsidRPr="00C97F05">
        <w:rPr>
          <w:rFonts w:ascii="Arial" w:hAnsi="Arial" w:cs="Arial"/>
        </w:rPr>
        <w:t xml:space="preserve"> = Maximum Occurrence for the specific element.</w:t>
      </w:r>
    </w:p>
    <w:p w:rsidR="00B564FE" w:rsidRPr="00C97F05" w:rsidRDefault="00B564FE" w:rsidP="00B564FE">
      <w:pPr>
        <w:spacing w:after="200" w:line="276" w:lineRule="auto"/>
        <w:rPr>
          <w:rFonts w:ascii="Arial" w:hAnsi="Arial" w:cs="Arial"/>
        </w:rPr>
      </w:pPr>
    </w:p>
    <w:p w:rsidR="00B564FE" w:rsidRPr="00C97F05" w:rsidRDefault="00B564FE" w:rsidP="00B564FE">
      <w:pPr>
        <w:pStyle w:val="Heading2"/>
        <w:rPr>
          <w:b w:val="0"/>
        </w:rPr>
      </w:pPr>
      <w:bookmarkStart w:id="65" w:name="_Toc363726026"/>
      <w:bookmarkStart w:id="66" w:name="_Toc525535808"/>
      <w:r w:rsidRPr="00C97F05">
        <w:rPr>
          <w:b w:val="0"/>
        </w:rPr>
        <w:t>Chapter 2 - XML Recommendations</w:t>
      </w:r>
      <w:bookmarkEnd w:id="65"/>
      <w:bookmarkEnd w:id="66"/>
    </w:p>
    <w:p w:rsidR="00B564FE" w:rsidRPr="00C97F05" w:rsidRDefault="00B564FE" w:rsidP="00B564FE">
      <w:pPr>
        <w:pStyle w:val="Heading3"/>
        <w:rPr>
          <w:b w:val="0"/>
        </w:rPr>
      </w:pPr>
      <w:bookmarkStart w:id="67" w:name="_Toc363726027"/>
      <w:bookmarkStart w:id="68" w:name="_Toc525535809"/>
      <w:r w:rsidRPr="00C97F05">
        <w:rPr>
          <w:b w:val="0"/>
        </w:rPr>
        <w:t>XML Guide</w:t>
      </w:r>
      <w:bookmarkEnd w:id="67"/>
      <w:bookmarkEnd w:id="68"/>
    </w:p>
    <w:p w:rsidR="00B564FE" w:rsidRPr="00C97F05" w:rsidRDefault="00B564FE" w:rsidP="00B564FE">
      <w:pPr>
        <w:rPr>
          <w:rFonts w:ascii="Arial" w:hAnsi="Arial" w:cs="Arial"/>
        </w:rPr>
      </w:pPr>
      <w:r w:rsidRPr="00C97F05">
        <w:rPr>
          <w:rFonts w:ascii="Arial" w:hAnsi="Arial" w:cs="Arial"/>
        </w:rPr>
        <w:t>The tax authority should make an XML Guide available to all software providers and filers four to six months before an XML mandate takes effect.  The XML guide should provide all expectations and requirements for reporting transactions such as data format requirements like not accepting any punctuation in names.</w:t>
      </w:r>
    </w:p>
    <w:p w:rsidR="00B564FE" w:rsidRPr="00C97F05" w:rsidRDefault="00B564FE" w:rsidP="00B564FE">
      <w:pPr>
        <w:rPr>
          <w:rFonts w:ascii="Arial" w:hAnsi="Arial" w:cs="Arial"/>
        </w:rPr>
      </w:pPr>
      <w:r w:rsidRPr="00C97F05">
        <w:rPr>
          <w:rFonts w:ascii="Arial" w:hAnsi="Arial" w:cs="Arial"/>
        </w:rPr>
        <w:t xml:space="preserve">The Guide should explain which data elements are required and how to determine what types of transactions belong on each schedule.  A schedule name is rarely sufficient to explain what </w:t>
      </w:r>
      <w:proofErr w:type="gramStart"/>
      <w:r w:rsidRPr="00C97F05">
        <w:rPr>
          <w:rFonts w:ascii="Arial" w:hAnsi="Arial" w:cs="Arial"/>
        </w:rPr>
        <w:t>should be placed</w:t>
      </w:r>
      <w:proofErr w:type="gramEnd"/>
      <w:r w:rsidRPr="00C97F05">
        <w:rPr>
          <w:rFonts w:ascii="Arial" w:hAnsi="Arial" w:cs="Arial"/>
        </w:rPr>
        <w:t xml:space="preserve"> on a schedule.  The more thorough the tax authority is in its Guide the easier it will be for software providers and filers to make it through testing; this will save all parties, including the tax authority, time and money.</w:t>
      </w:r>
    </w:p>
    <w:p w:rsidR="00B564FE" w:rsidRPr="00C97F05" w:rsidRDefault="00B564FE" w:rsidP="00B564FE">
      <w:pPr>
        <w:rPr>
          <w:rFonts w:ascii="Arial" w:hAnsi="Arial" w:cs="Arial"/>
        </w:rPr>
      </w:pPr>
      <w:r w:rsidRPr="00C97F05">
        <w:rPr>
          <w:rFonts w:ascii="Arial" w:hAnsi="Arial" w:cs="Arial"/>
        </w:rPr>
        <w:t xml:space="preserve">Policy changes </w:t>
      </w:r>
      <w:proofErr w:type="gramStart"/>
      <w:r w:rsidRPr="00C97F05">
        <w:rPr>
          <w:rFonts w:ascii="Arial" w:hAnsi="Arial" w:cs="Arial"/>
        </w:rPr>
        <w:t>should not be implemented</w:t>
      </w:r>
      <w:proofErr w:type="gramEnd"/>
      <w:r w:rsidRPr="00C97F05">
        <w:rPr>
          <w:rFonts w:ascii="Arial" w:hAnsi="Arial" w:cs="Arial"/>
        </w:rPr>
        <w:t>, without notice to the filer, when moving from paper to XML.  For example</w:t>
      </w:r>
      <w:r w:rsidR="00596021">
        <w:rPr>
          <w:rFonts w:ascii="Arial" w:hAnsi="Arial" w:cs="Arial"/>
        </w:rPr>
        <w:t>,</w:t>
      </w:r>
      <w:r w:rsidRPr="00C97F05">
        <w:rPr>
          <w:rFonts w:ascii="Arial" w:hAnsi="Arial" w:cs="Arial"/>
        </w:rPr>
        <w:t xml:space="preserve"> if </w:t>
      </w:r>
      <w:proofErr w:type="gramStart"/>
      <w:r w:rsidRPr="00C97F05">
        <w:rPr>
          <w:rFonts w:ascii="Arial" w:hAnsi="Arial" w:cs="Arial"/>
        </w:rPr>
        <w:t>you’re</w:t>
      </w:r>
      <w:proofErr w:type="gramEnd"/>
      <w:r w:rsidRPr="00C97F05">
        <w:rPr>
          <w:rFonts w:ascii="Arial" w:hAnsi="Arial" w:cs="Arial"/>
        </w:rPr>
        <w:t xml:space="preserve"> moving from paper to an electronic format</w:t>
      </w:r>
      <w:r w:rsidR="00596021">
        <w:rPr>
          <w:rFonts w:ascii="Arial" w:hAnsi="Arial" w:cs="Arial"/>
        </w:rPr>
        <w:t>,</w:t>
      </w:r>
      <w:r w:rsidRPr="00C97F05">
        <w:rPr>
          <w:rFonts w:ascii="Arial" w:hAnsi="Arial" w:cs="Arial"/>
        </w:rPr>
        <w:t xml:space="preserve"> the expectation is that the reporting requirements will remain the same.  Any new requirements </w:t>
      </w:r>
      <w:proofErr w:type="gramStart"/>
      <w:r w:rsidRPr="00C97F05">
        <w:rPr>
          <w:rFonts w:ascii="Arial" w:hAnsi="Arial" w:cs="Arial"/>
        </w:rPr>
        <w:t>must be clearly documented</w:t>
      </w:r>
      <w:proofErr w:type="gramEnd"/>
      <w:r w:rsidRPr="00C97F05">
        <w:rPr>
          <w:rFonts w:ascii="Arial" w:hAnsi="Arial" w:cs="Arial"/>
        </w:rPr>
        <w:t xml:space="preserve"> in the implementation guide.</w:t>
      </w:r>
    </w:p>
    <w:p w:rsidR="00B564FE" w:rsidRPr="00C97F05" w:rsidRDefault="00B564FE" w:rsidP="00B564FE">
      <w:pPr>
        <w:rPr>
          <w:rFonts w:ascii="Arial" w:hAnsi="Arial" w:cs="Arial"/>
        </w:rPr>
      </w:pPr>
      <w:r w:rsidRPr="00C97F05">
        <w:rPr>
          <w:rFonts w:ascii="Arial" w:hAnsi="Arial" w:cs="Arial"/>
        </w:rPr>
        <w:t xml:space="preserve">Work with your filers before starting this effort.  Filers may provide valuable information and feedback that the tax authority may have otherwise overlooked if such feedback </w:t>
      </w:r>
      <w:proofErr w:type="gramStart"/>
      <w:r w:rsidRPr="00C97F05">
        <w:rPr>
          <w:rFonts w:ascii="Arial" w:hAnsi="Arial" w:cs="Arial"/>
        </w:rPr>
        <w:t>is solicited</w:t>
      </w:r>
      <w:proofErr w:type="gramEnd"/>
      <w:r w:rsidRPr="00C97F05">
        <w:rPr>
          <w:rFonts w:ascii="Arial" w:hAnsi="Arial" w:cs="Arial"/>
        </w:rPr>
        <w:t xml:space="preserve"> before implementing policy changes.  This may prevent after-implementation programming changes and workarounds when the tax authority discovers the new information.</w:t>
      </w:r>
    </w:p>
    <w:p w:rsidR="00B564FE" w:rsidRPr="00C97F05" w:rsidRDefault="00B564FE" w:rsidP="00B564FE">
      <w:pPr>
        <w:pStyle w:val="Heading3"/>
        <w:rPr>
          <w:b w:val="0"/>
        </w:rPr>
      </w:pPr>
      <w:bookmarkStart w:id="69" w:name="_Toc363726028"/>
      <w:bookmarkStart w:id="70" w:name="_Toc525535810"/>
      <w:r w:rsidRPr="00C97F05">
        <w:rPr>
          <w:b w:val="0"/>
        </w:rPr>
        <w:lastRenderedPageBreak/>
        <w:t>Testing Procedures</w:t>
      </w:r>
      <w:bookmarkEnd w:id="69"/>
      <w:bookmarkEnd w:id="70"/>
    </w:p>
    <w:p w:rsidR="00B564FE" w:rsidRPr="00C97F05" w:rsidRDefault="00B564FE" w:rsidP="00B564FE">
      <w:pPr>
        <w:rPr>
          <w:rFonts w:ascii="Arial" w:hAnsi="Arial" w:cs="Arial"/>
        </w:rPr>
      </w:pPr>
      <w:r w:rsidRPr="00C97F05">
        <w:rPr>
          <w:rFonts w:ascii="Arial" w:hAnsi="Arial" w:cs="Arial"/>
        </w:rPr>
        <w:t>The tax authority should test both software providers and individual filers.  It is important to test both providers and filers.  The filer’s data may need some perfecti</w:t>
      </w:r>
      <w:r w:rsidR="00596021">
        <w:rPr>
          <w:rFonts w:ascii="Arial" w:hAnsi="Arial" w:cs="Arial"/>
        </w:rPr>
        <w:t>ng</w:t>
      </w:r>
      <w:r w:rsidRPr="00C97F05">
        <w:rPr>
          <w:rFonts w:ascii="Arial" w:hAnsi="Arial" w:cs="Arial"/>
        </w:rPr>
        <w:t xml:space="preserve"> to prevent unsuccessful filing even if using an approved software provider.  Each filer should submit three month’s returns in test, using both the current method and in the new XML method.  Once all three months are accepted, the tax authority may place the filer in XML production and cease requiring the prior filing method.  Filers using a software provider </w:t>
      </w:r>
      <w:proofErr w:type="gramStart"/>
      <w:r w:rsidRPr="00C97F05">
        <w:rPr>
          <w:rFonts w:ascii="Arial" w:hAnsi="Arial" w:cs="Arial"/>
        </w:rPr>
        <w:t>should be tested</w:t>
      </w:r>
      <w:proofErr w:type="gramEnd"/>
      <w:r w:rsidRPr="00C97F05">
        <w:rPr>
          <w:rFonts w:ascii="Arial" w:hAnsi="Arial" w:cs="Arial"/>
        </w:rPr>
        <w:t xml:space="preserve"> after their software provider is approved and accepted.</w:t>
      </w:r>
    </w:p>
    <w:p w:rsidR="00B564FE" w:rsidRPr="00C97F05" w:rsidRDefault="00B564FE" w:rsidP="00B564FE">
      <w:pPr>
        <w:pStyle w:val="Heading3"/>
        <w:rPr>
          <w:b w:val="0"/>
        </w:rPr>
      </w:pPr>
      <w:bookmarkStart w:id="71" w:name="_Toc363726029"/>
      <w:bookmarkStart w:id="72" w:name="_Toc525535811"/>
      <w:r w:rsidRPr="00C97F05">
        <w:rPr>
          <w:b w:val="0"/>
        </w:rPr>
        <w:t>Error Reporting</w:t>
      </w:r>
      <w:bookmarkEnd w:id="71"/>
      <w:bookmarkEnd w:id="72"/>
    </w:p>
    <w:p w:rsidR="00B564FE" w:rsidRPr="00C97F05" w:rsidRDefault="00B564FE" w:rsidP="00B564FE">
      <w:pPr>
        <w:rPr>
          <w:rFonts w:ascii="Arial" w:hAnsi="Arial" w:cs="Arial"/>
        </w:rPr>
      </w:pPr>
      <w:r w:rsidRPr="00C97F05">
        <w:rPr>
          <w:rFonts w:ascii="Arial" w:hAnsi="Arial" w:cs="Arial"/>
        </w:rPr>
        <w:t xml:space="preserve">When a tax authority reports errors back to the filer, </w:t>
      </w:r>
      <w:r w:rsidR="00596021">
        <w:rPr>
          <w:rFonts w:ascii="Arial" w:hAnsi="Arial" w:cs="Arial"/>
        </w:rPr>
        <w:t>they</w:t>
      </w:r>
      <w:r w:rsidRPr="00C97F05">
        <w:rPr>
          <w:rFonts w:ascii="Arial" w:hAnsi="Arial" w:cs="Arial"/>
        </w:rPr>
        <w:t xml:space="preserve"> should, </w:t>
      </w:r>
      <w:r w:rsidR="00596021">
        <w:rPr>
          <w:rFonts w:ascii="Arial" w:hAnsi="Arial" w:cs="Arial"/>
        </w:rPr>
        <w:t>when</w:t>
      </w:r>
      <w:r w:rsidRPr="00C97F05">
        <w:rPr>
          <w:rFonts w:ascii="Arial" w:hAnsi="Arial" w:cs="Arial"/>
        </w:rPr>
        <w:t xml:space="preserve"> possible, finish analyzing the submitted file and identify all errors and error types.  Failure to do so may cause the filer to submit multiple files, fixing each error type as it goes, only to receive another error type in return.  This could delay the final accepted return until </w:t>
      </w:r>
      <w:proofErr w:type="gramStart"/>
      <w:r w:rsidRPr="00C97F05">
        <w:rPr>
          <w:rFonts w:ascii="Arial" w:hAnsi="Arial" w:cs="Arial"/>
        </w:rPr>
        <w:t>it’s</w:t>
      </w:r>
      <w:proofErr w:type="gramEnd"/>
      <w:r w:rsidRPr="00C97F05">
        <w:rPr>
          <w:rFonts w:ascii="Arial" w:hAnsi="Arial" w:cs="Arial"/>
        </w:rPr>
        <w:t xml:space="preserve"> late.</w:t>
      </w:r>
    </w:p>
    <w:p w:rsidR="00B564FE" w:rsidRPr="00C97F05" w:rsidRDefault="00B564FE" w:rsidP="00B564FE">
      <w:pPr>
        <w:pStyle w:val="Heading3"/>
        <w:rPr>
          <w:b w:val="0"/>
        </w:rPr>
      </w:pPr>
      <w:bookmarkStart w:id="73" w:name="_Toc363726030"/>
      <w:bookmarkStart w:id="74" w:name="_Toc525535812"/>
      <w:r w:rsidRPr="00C97F05">
        <w:rPr>
          <w:b w:val="0"/>
        </w:rPr>
        <w:t>Validation or Confirmation Report</w:t>
      </w:r>
      <w:bookmarkEnd w:id="73"/>
      <w:bookmarkEnd w:id="74"/>
    </w:p>
    <w:p w:rsidR="00B564FE" w:rsidRPr="00C97F05" w:rsidRDefault="00B564FE" w:rsidP="00B564FE">
      <w:pPr>
        <w:rPr>
          <w:rFonts w:ascii="Arial" w:hAnsi="Arial" w:cs="Arial"/>
        </w:rPr>
      </w:pPr>
      <w:r w:rsidRPr="00C97F05">
        <w:rPr>
          <w:rFonts w:ascii="Arial" w:hAnsi="Arial" w:cs="Arial"/>
        </w:rPr>
        <w:t xml:space="preserve">The tax authority should return a confirmation report to the filer as quickly as possible after receiving an acceptable file.  The report should contain, at the very least, total tax due so the filer can double check </w:t>
      </w:r>
      <w:r w:rsidR="004358B5">
        <w:rPr>
          <w:rFonts w:ascii="Arial" w:hAnsi="Arial" w:cs="Arial"/>
        </w:rPr>
        <w:t xml:space="preserve">it </w:t>
      </w:r>
      <w:r w:rsidRPr="00C97F05">
        <w:rPr>
          <w:rFonts w:ascii="Arial" w:hAnsi="Arial" w:cs="Arial"/>
        </w:rPr>
        <w:t>against its return, ensuring the return received by the tax authority is what the filer intended.</w:t>
      </w:r>
    </w:p>
    <w:p w:rsidR="000772D7" w:rsidRPr="00C97F05" w:rsidRDefault="000772D7" w:rsidP="00B564FE">
      <w:pPr>
        <w:rPr>
          <w:rFonts w:ascii="Arial" w:hAnsi="Arial" w:cs="Arial"/>
        </w:rPr>
      </w:pPr>
    </w:p>
    <w:p w:rsidR="00E76C1C" w:rsidRPr="00C97F05" w:rsidRDefault="00E76C1C" w:rsidP="00E76C1C">
      <w:pPr>
        <w:pStyle w:val="Heading2"/>
        <w:rPr>
          <w:b w:val="0"/>
        </w:rPr>
      </w:pPr>
      <w:bookmarkStart w:id="75" w:name="_Toc363726031"/>
      <w:bookmarkStart w:id="76" w:name="_Toc525535813"/>
      <w:r w:rsidRPr="00C97F05">
        <w:rPr>
          <w:b w:val="0"/>
        </w:rPr>
        <w:t>Chapter 3 - XML Questions &amp; Answers</w:t>
      </w:r>
      <w:bookmarkEnd w:id="75"/>
      <w:bookmarkEnd w:id="76"/>
    </w:p>
    <w:p w:rsidR="00E76C1C" w:rsidRPr="00C97F05" w:rsidRDefault="00E76C1C" w:rsidP="00E76C1C">
      <w:pPr>
        <w:ind w:left="1080" w:hanging="1080"/>
        <w:rPr>
          <w:rStyle w:val="Strong"/>
          <w:rFonts w:ascii="Arial" w:hAnsi="Arial" w:cs="Arial"/>
          <w:b w:val="0"/>
        </w:rPr>
      </w:pPr>
      <w:r w:rsidRPr="00C97F05">
        <w:rPr>
          <w:rStyle w:val="Strong"/>
          <w:rFonts w:ascii="Arial" w:hAnsi="Arial" w:cs="Arial"/>
          <w:b w:val="0"/>
        </w:rPr>
        <w:t>Question:</w:t>
      </w:r>
      <w:r w:rsidRPr="00C97F05">
        <w:rPr>
          <w:rStyle w:val="Strong"/>
          <w:rFonts w:ascii="Arial" w:hAnsi="Arial" w:cs="Arial"/>
          <w:b w:val="0"/>
        </w:rPr>
        <w:tab/>
        <w:t xml:space="preserve">The FTA XML schema has elements and options that </w:t>
      </w:r>
      <w:proofErr w:type="gramStart"/>
      <w:r w:rsidRPr="00C97F05">
        <w:rPr>
          <w:rStyle w:val="Strong"/>
          <w:rFonts w:ascii="Arial" w:hAnsi="Arial" w:cs="Arial"/>
          <w:b w:val="0"/>
        </w:rPr>
        <w:t>are not required</w:t>
      </w:r>
      <w:proofErr w:type="gramEnd"/>
      <w:r w:rsidRPr="00C97F05">
        <w:rPr>
          <w:rStyle w:val="Strong"/>
          <w:rFonts w:ascii="Arial" w:hAnsi="Arial" w:cs="Arial"/>
          <w:b w:val="0"/>
        </w:rPr>
        <w:t xml:space="preserve"> by my state.  If the state adopts the FTA </w:t>
      </w:r>
      <w:proofErr w:type="gramStart"/>
      <w:r w:rsidRPr="00C97F05">
        <w:rPr>
          <w:rStyle w:val="Strong"/>
          <w:rFonts w:ascii="Arial" w:hAnsi="Arial" w:cs="Arial"/>
          <w:b w:val="0"/>
        </w:rPr>
        <w:t>schema</w:t>
      </w:r>
      <w:proofErr w:type="gramEnd"/>
      <w:r w:rsidRPr="00C97F05">
        <w:rPr>
          <w:rStyle w:val="Strong"/>
          <w:rFonts w:ascii="Arial" w:hAnsi="Arial" w:cs="Arial"/>
          <w:b w:val="0"/>
        </w:rPr>
        <w:t xml:space="preserve"> can it instruct that these elements be left blank?</w:t>
      </w:r>
    </w:p>
    <w:p w:rsidR="00E76C1C" w:rsidRPr="00C97F05" w:rsidRDefault="00E76C1C" w:rsidP="00E76C1C">
      <w:pPr>
        <w:ind w:left="1080" w:hanging="1080"/>
        <w:rPr>
          <w:rStyle w:val="Strong"/>
          <w:rFonts w:ascii="Arial" w:hAnsi="Arial" w:cs="Arial"/>
          <w:b w:val="0"/>
        </w:rPr>
      </w:pPr>
      <w:r w:rsidRPr="00C97F05">
        <w:rPr>
          <w:rStyle w:val="Strong"/>
          <w:rFonts w:ascii="Arial" w:hAnsi="Arial" w:cs="Arial"/>
          <w:b w:val="0"/>
        </w:rPr>
        <w:t>Answer:</w:t>
      </w:r>
      <w:r w:rsidRPr="00C97F05">
        <w:rPr>
          <w:rStyle w:val="Strong"/>
          <w:rFonts w:ascii="Arial" w:hAnsi="Arial" w:cs="Arial"/>
          <w:b w:val="0"/>
        </w:rPr>
        <w:tab/>
        <w:t xml:space="preserve">The schema </w:t>
      </w:r>
      <w:proofErr w:type="gramStart"/>
      <w:r w:rsidRPr="00C97F05">
        <w:rPr>
          <w:rStyle w:val="Strong"/>
          <w:rFonts w:ascii="Arial" w:hAnsi="Arial" w:cs="Arial"/>
          <w:b w:val="0"/>
        </w:rPr>
        <w:t>is designed</w:t>
      </w:r>
      <w:proofErr w:type="gramEnd"/>
      <w:r w:rsidRPr="00C97F05">
        <w:rPr>
          <w:rStyle w:val="Strong"/>
          <w:rFonts w:ascii="Arial" w:hAnsi="Arial" w:cs="Arial"/>
          <w:b w:val="0"/>
        </w:rPr>
        <w:t xml:space="preserve"> to allow the state to adopt what is needed to meet the needs of the state.  However, in order to share information with other states, the FTA recommends you request all the information on a transaction because that information </w:t>
      </w:r>
      <w:proofErr w:type="gramStart"/>
      <w:r w:rsidRPr="00C97F05">
        <w:rPr>
          <w:rStyle w:val="Strong"/>
          <w:rFonts w:ascii="Arial" w:hAnsi="Arial" w:cs="Arial"/>
          <w:b w:val="0"/>
        </w:rPr>
        <w:t>may be provided</w:t>
      </w:r>
      <w:proofErr w:type="gramEnd"/>
      <w:r w:rsidRPr="00C97F05">
        <w:rPr>
          <w:rStyle w:val="Strong"/>
          <w:rFonts w:ascii="Arial" w:hAnsi="Arial" w:cs="Arial"/>
          <w:b w:val="0"/>
        </w:rPr>
        <w:t xml:space="preserve"> to another </w:t>
      </w:r>
      <w:r w:rsidRPr="00C97F05">
        <w:rPr>
          <w:rFonts w:ascii="Arial" w:hAnsi="Arial" w:cs="Arial"/>
        </w:rPr>
        <w:t>tax authority</w:t>
      </w:r>
      <w:r w:rsidRPr="00C97F05">
        <w:rPr>
          <w:rStyle w:val="Strong"/>
          <w:rFonts w:ascii="Arial" w:hAnsi="Arial" w:cs="Arial"/>
          <w:b w:val="0"/>
        </w:rPr>
        <w:t xml:space="preserve">.  Without sufficient information collected, the transaction may become useless to the </w:t>
      </w:r>
      <w:r w:rsidRPr="00C97F05">
        <w:rPr>
          <w:rFonts w:ascii="Arial" w:hAnsi="Arial" w:cs="Arial"/>
        </w:rPr>
        <w:t>tax authority</w:t>
      </w:r>
      <w:r w:rsidRPr="00C97F05">
        <w:rPr>
          <w:rStyle w:val="Strong"/>
          <w:rFonts w:ascii="Arial" w:hAnsi="Arial" w:cs="Arial"/>
          <w:b w:val="0"/>
        </w:rPr>
        <w:t xml:space="preserve"> the transaction </w:t>
      </w:r>
      <w:proofErr w:type="gramStart"/>
      <w:r w:rsidRPr="00C97F05">
        <w:rPr>
          <w:rStyle w:val="Strong"/>
          <w:rFonts w:ascii="Arial" w:hAnsi="Arial" w:cs="Arial"/>
          <w:b w:val="0"/>
        </w:rPr>
        <w:t xml:space="preserve">is </w:t>
      </w:r>
      <w:r w:rsidR="004358B5">
        <w:rPr>
          <w:rStyle w:val="Strong"/>
          <w:rFonts w:ascii="Arial" w:hAnsi="Arial" w:cs="Arial"/>
          <w:b w:val="0"/>
        </w:rPr>
        <w:t xml:space="preserve">being </w:t>
      </w:r>
      <w:r w:rsidRPr="00C97F05">
        <w:rPr>
          <w:rStyle w:val="Strong"/>
          <w:rFonts w:ascii="Arial" w:hAnsi="Arial" w:cs="Arial"/>
          <w:b w:val="0"/>
        </w:rPr>
        <w:t>shared</w:t>
      </w:r>
      <w:proofErr w:type="gramEnd"/>
      <w:r w:rsidRPr="00C97F05">
        <w:rPr>
          <w:rStyle w:val="Strong"/>
          <w:rFonts w:ascii="Arial" w:hAnsi="Arial" w:cs="Arial"/>
          <w:b w:val="0"/>
        </w:rPr>
        <w:t xml:space="preserve"> with.  It has always been the FTA’s position that </w:t>
      </w:r>
      <w:r w:rsidR="004358B5">
        <w:rPr>
          <w:rStyle w:val="Strong"/>
          <w:rFonts w:ascii="Arial" w:hAnsi="Arial" w:cs="Arial"/>
          <w:b w:val="0"/>
        </w:rPr>
        <w:t>“</w:t>
      </w:r>
      <w:r w:rsidRPr="00C97F05">
        <w:rPr>
          <w:rStyle w:val="Strong"/>
          <w:rFonts w:ascii="Arial" w:hAnsi="Arial" w:cs="Arial"/>
          <w:b w:val="0"/>
        </w:rPr>
        <w:t xml:space="preserve">more </w:t>
      </w:r>
      <w:r w:rsidR="004358B5">
        <w:rPr>
          <w:rStyle w:val="Strong"/>
          <w:rFonts w:ascii="Arial" w:hAnsi="Arial" w:cs="Arial"/>
          <w:b w:val="0"/>
        </w:rPr>
        <w:t xml:space="preserve">information </w:t>
      </w:r>
      <w:r w:rsidRPr="00C97F05">
        <w:rPr>
          <w:rStyle w:val="Strong"/>
          <w:rFonts w:ascii="Arial" w:hAnsi="Arial" w:cs="Arial"/>
          <w:b w:val="0"/>
        </w:rPr>
        <w:t>is better than less information</w:t>
      </w:r>
      <w:r w:rsidR="004358B5">
        <w:rPr>
          <w:rStyle w:val="Strong"/>
          <w:rFonts w:ascii="Arial" w:hAnsi="Arial" w:cs="Arial"/>
          <w:b w:val="0"/>
        </w:rPr>
        <w:t>”</w:t>
      </w:r>
      <w:r w:rsidRPr="00C97F05">
        <w:rPr>
          <w:rStyle w:val="Strong"/>
          <w:rFonts w:ascii="Arial" w:hAnsi="Arial" w:cs="Arial"/>
          <w:b w:val="0"/>
        </w:rPr>
        <w:t xml:space="preserve">.  </w:t>
      </w:r>
      <w:r w:rsidR="00B53474" w:rsidRPr="00C97F05">
        <w:rPr>
          <w:rStyle w:val="Strong"/>
          <w:rFonts w:ascii="Arial" w:hAnsi="Arial" w:cs="Arial"/>
          <w:b w:val="0"/>
        </w:rPr>
        <w:t>For</w:t>
      </w:r>
      <w:r w:rsidRPr="00C97F05">
        <w:rPr>
          <w:rStyle w:val="Strong"/>
          <w:rFonts w:ascii="Arial" w:hAnsi="Arial" w:cs="Arial"/>
          <w:b w:val="0"/>
        </w:rPr>
        <w:t xml:space="preserve"> example, if you only require your filers to provide your state license numbers, the other state you share with </w:t>
      </w:r>
      <w:proofErr w:type="gramStart"/>
      <w:r w:rsidRPr="00C97F05">
        <w:rPr>
          <w:rStyle w:val="Strong"/>
          <w:rFonts w:ascii="Arial" w:hAnsi="Arial" w:cs="Arial"/>
          <w:b w:val="0"/>
        </w:rPr>
        <w:t>won’t</w:t>
      </w:r>
      <w:proofErr w:type="gramEnd"/>
      <w:r w:rsidRPr="00C97F05">
        <w:rPr>
          <w:rStyle w:val="Strong"/>
          <w:rFonts w:ascii="Arial" w:hAnsi="Arial" w:cs="Arial"/>
          <w:b w:val="0"/>
        </w:rPr>
        <w:t xml:space="preserve"> be able to identify the filer because they don’t have your license.  When designing your </w:t>
      </w:r>
      <w:proofErr w:type="spellStart"/>
      <w:r w:rsidRPr="00C97F05">
        <w:rPr>
          <w:rStyle w:val="Strong"/>
          <w:rFonts w:ascii="Arial" w:hAnsi="Arial" w:cs="Arial"/>
          <w:b w:val="0"/>
        </w:rPr>
        <w:t>eFiling</w:t>
      </w:r>
      <w:proofErr w:type="spellEnd"/>
      <w:r w:rsidRPr="00C97F05">
        <w:rPr>
          <w:rStyle w:val="Strong"/>
          <w:rFonts w:ascii="Arial" w:hAnsi="Arial" w:cs="Arial"/>
          <w:b w:val="0"/>
        </w:rPr>
        <w:t xml:space="preserve"> system, please keep this in mind for data sharing purposes.</w:t>
      </w:r>
    </w:p>
    <w:p w:rsidR="00E76C1C" w:rsidRPr="00C97F05" w:rsidRDefault="00E76C1C" w:rsidP="00E76C1C">
      <w:pPr>
        <w:ind w:left="1080" w:hanging="1080"/>
        <w:rPr>
          <w:rFonts w:ascii="Arial" w:hAnsi="Arial" w:cs="Arial"/>
        </w:rPr>
      </w:pPr>
      <w:r w:rsidRPr="00C97F05">
        <w:rPr>
          <w:rStyle w:val="Strong"/>
          <w:rFonts w:ascii="Arial" w:hAnsi="Arial" w:cs="Arial"/>
          <w:b w:val="0"/>
        </w:rPr>
        <w:t>Question:</w:t>
      </w:r>
      <w:r w:rsidRPr="00C97F05">
        <w:rPr>
          <w:rStyle w:val="Strong"/>
          <w:rFonts w:ascii="Arial" w:hAnsi="Arial" w:cs="Arial"/>
          <w:b w:val="0"/>
        </w:rPr>
        <w:tab/>
      </w:r>
      <w:r w:rsidRPr="00C97F05">
        <w:rPr>
          <w:rFonts w:ascii="Arial" w:hAnsi="Arial" w:cs="Arial"/>
        </w:rPr>
        <w:t xml:space="preserve">If a </w:t>
      </w:r>
      <w:proofErr w:type="gramStart"/>
      <w:r w:rsidRPr="00C97F05">
        <w:rPr>
          <w:rFonts w:ascii="Arial" w:hAnsi="Arial" w:cs="Arial"/>
        </w:rPr>
        <w:t>filer’s</w:t>
      </w:r>
      <w:proofErr w:type="gramEnd"/>
      <w:r w:rsidRPr="00C97F05">
        <w:rPr>
          <w:rFonts w:ascii="Arial" w:hAnsi="Arial" w:cs="Arial"/>
        </w:rPr>
        <w:t xml:space="preserve"> return contains one or more errors, is the return deemed filed when first submitted or after all problems are corrected?  </w:t>
      </w:r>
      <w:proofErr w:type="gramStart"/>
      <w:r w:rsidRPr="00C97F05">
        <w:rPr>
          <w:rFonts w:ascii="Arial" w:hAnsi="Arial" w:cs="Arial"/>
        </w:rPr>
        <w:t>Will a substantially complete return be considered</w:t>
      </w:r>
      <w:proofErr w:type="gramEnd"/>
      <w:r w:rsidRPr="00C97F05">
        <w:rPr>
          <w:rFonts w:ascii="Arial" w:hAnsi="Arial" w:cs="Arial"/>
        </w:rPr>
        <w:t xml:space="preserve"> timely filed even though a minor correction is still required?</w:t>
      </w:r>
    </w:p>
    <w:p w:rsidR="00E76C1C" w:rsidRPr="00C97F05" w:rsidRDefault="00E76C1C" w:rsidP="00E76C1C">
      <w:pPr>
        <w:ind w:left="1080" w:hanging="1080"/>
        <w:rPr>
          <w:rFonts w:ascii="Arial" w:hAnsi="Arial" w:cs="Arial"/>
        </w:rPr>
      </w:pPr>
      <w:r w:rsidRPr="00C97F05">
        <w:rPr>
          <w:rStyle w:val="Strong"/>
          <w:rFonts w:ascii="Arial" w:hAnsi="Arial" w:cs="Arial"/>
          <w:b w:val="0"/>
        </w:rPr>
        <w:t>Answer:</w:t>
      </w:r>
      <w:r w:rsidRPr="00C97F05">
        <w:rPr>
          <w:rStyle w:val="Strong"/>
          <w:rFonts w:ascii="Arial" w:hAnsi="Arial" w:cs="Arial"/>
          <w:b w:val="0"/>
        </w:rPr>
        <w:tab/>
      </w:r>
      <w:r w:rsidRPr="00C97F05">
        <w:rPr>
          <w:rFonts w:ascii="Arial" w:hAnsi="Arial" w:cs="Arial"/>
        </w:rPr>
        <w:t xml:space="preserve">It is recommended that a return be considered timely filed if it is substantially compliant and late filing penalties not be assessed.  Each tax authority must determine its </w:t>
      </w:r>
      <w:r w:rsidR="004358B5">
        <w:rPr>
          <w:rFonts w:ascii="Arial" w:hAnsi="Arial" w:cs="Arial"/>
        </w:rPr>
        <w:t xml:space="preserve">own </w:t>
      </w:r>
      <w:r w:rsidRPr="00C97F05">
        <w:rPr>
          <w:rFonts w:ascii="Arial" w:hAnsi="Arial" w:cs="Arial"/>
        </w:rPr>
        <w:t>policy regarding timely filing and outline the criterion for making th</w:t>
      </w:r>
      <w:r w:rsidR="004358B5">
        <w:rPr>
          <w:rFonts w:ascii="Arial" w:hAnsi="Arial" w:cs="Arial"/>
        </w:rPr>
        <w:t>at</w:t>
      </w:r>
      <w:r w:rsidRPr="00C97F05">
        <w:rPr>
          <w:rFonts w:ascii="Arial" w:hAnsi="Arial" w:cs="Arial"/>
        </w:rPr>
        <w:t xml:space="preserve"> determination.</w:t>
      </w:r>
    </w:p>
    <w:p w:rsidR="00E76C1C" w:rsidRPr="00C97F05" w:rsidRDefault="00E76C1C" w:rsidP="00E76C1C">
      <w:pPr>
        <w:ind w:left="1080"/>
        <w:rPr>
          <w:rFonts w:ascii="Arial" w:hAnsi="Arial" w:cs="Arial"/>
        </w:rPr>
      </w:pPr>
      <w:r w:rsidRPr="00C97F05">
        <w:rPr>
          <w:rFonts w:ascii="Arial" w:hAnsi="Arial" w:cs="Arial"/>
        </w:rPr>
        <w:t>Suppose the return includes one incorrect FEIN or one invalid code, and hundreds, or even thousands, of correctly reported transactions.  Does the tax authority want to penalize the filer for such a minor error?  Statutory or regulatory authority to assess late filing penalties could contain a provision for waiver.</w:t>
      </w:r>
    </w:p>
    <w:p w:rsidR="008C7436" w:rsidRPr="00C97F05" w:rsidRDefault="008C7436" w:rsidP="00E76C1C">
      <w:pPr>
        <w:ind w:left="1080"/>
        <w:rPr>
          <w:rFonts w:ascii="Arial" w:hAnsi="Arial" w:cs="Arial"/>
        </w:rPr>
      </w:pPr>
    </w:p>
    <w:p w:rsidR="008C7436" w:rsidRPr="00C97F05" w:rsidRDefault="008C7436" w:rsidP="00E76C1C">
      <w:pPr>
        <w:ind w:left="1080"/>
        <w:rPr>
          <w:rFonts w:ascii="Arial" w:hAnsi="Arial" w:cs="Arial"/>
        </w:rPr>
      </w:pPr>
    </w:p>
    <w:p w:rsidR="008C7436" w:rsidRPr="00C97F05" w:rsidRDefault="008C7436" w:rsidP="008C7436">
      <w:pPr>
        <w:keepNext/>
        <w:numPr>
          <w:ilvl w:val="1"/>
          <w:numId w:val="0"/>
        </w:numPr>
        <w:outlineLvl w:val="1"/>
        <w:rPr>
          <w:rFonts w:ascii="Arial" w:eastAsiaTheme="majorEastAsia" w:hAnsi="Arial" w:cs="Arial"/>
          <w:bCs/>
          <w:i/>
          <w:color w:val="052FA0"/>
          <w:sz w:val="28"/>
          <w:szCs w:val="28"/>
        </w:rPr>
      </w:pPr>
      <w:bookmarkStart w:id="77" w:name="_Toc363726032"/>
      <w:bookmarkStart w:id="78" w:name="_Toc525535814"/>
      <w:r w:rsidRPr="00C97F05">
        <w:rPr>
          <w:rFonts w:ascii="Arial" w:eastAsiaTheme="majorEastAsia" w:hAnsi="Arial" w:cs="Arial"/>
          <w:bCs/>
          <w:i/>
          <w:color w:val="052FA0"/>
          <w:sz w:val="28"/>
          <w:szCs w:val="28"/>
        </w:rPr>
        <w:t>Chapter 4 - Implementing Cigarette</w:t>
      </w:r>
      <w:r w:rsidR="0019055D">
        <w:rPr>
          <w:rFonts w:ascii="Arial" w:eastAsiaTheme="majorEastAsia" w:hAnsi="Arial" w:cs="Arial"/>
          <w:bCs/>
          <w:i/>
          <w:color w:val="052FA0"/>
          <w:sz w:val="28"/>
          <w:szCs w:val="28"/>
        </w:rPr>
        <w:t>/Tobacco</w:t>
      </w:r>
      <w:r w:rsidRPr="00C97F05">
        <w:rPr>
          <w:rFonts w:ascii="Arial" w:eastAsiaTheme="majorEastAsia" w:hAnsi="Arial" w:cs="Arial"/>
          <w:bCs/>
          <w:i/>
          <w:color w:val="052FA0"/>
          <w:sz w:val="28"/>
          <w:szCs w:val="28"/>
        </w:rPr>
        <w:t xml:space="preserve"> XML</w:t>
      </w:r>
      <w:bookmarkEnd w:id="77"/>
      <w:bookmarkEnd w:id="78"/>
    </w:p>
    <w:p w:rsidR="008C7436" w:rsidRPr="00C97F05" w:rsidRDefault="008C7436" w:rsidP="008C7436">
      <w:pPr>
        <w:keepNext/>
        <w:numPr>
          <w:ilvl w:val="2"/>
          <w:numId w:val="0"/>
        </w:numPr>
        <w:outlineLvl w:val="2"/>
        <w:rPr>
          <w:rFonts w:ascii="Arial" w:eastAsiaTheme="majorEastAsia" w:hAnsi="Arial" w:cs="Arial"/>
          <w:bCs/>
          <w:color w:val="052FA0"/>
        </w:rPr>
      </w:pPr>
      <w:bookmarkStart w:id="79" w:name="_Toc363726033"/>
      <w:bookmarkStart w:id="80" w:name="_Toc525535815"/>
      <w:r w:rsidRPr="00C97F05">
        <w:rPr>
          <w:rFonts w:ascii="Arial" w:eastAsiaTheme="majorEastAsia" w:hAnsi="Arial" w:cs="Arial"/>
          <w:bCs/>
          <w:color w:val="052FA0"/>
        </w:rPr>
        <w:t>High Level Filing Overview</w:t>
      </w:r>
      <w:bookmarkEnd w:id="79"/>
      <w:bookmarkEnd w:id="80"/>
    </w:p>
    <w:p w:rsidR="008C7436" w:rsidRPr="00C97F05" w:rsidRDefault="008C7436" w:rsidP="008C7436">
      <w:pPr>
        <w:rPr>
          <w:rFonts w:ascii="Arial" w:hAnsi="Arial" w:cs="Arial"/>
        </w:rPr>
      </w:pPr>
      <w:r w:rsidRPr="00C97F05">
        <w:rPr>
          <w:rFonts w:ascii="Arial" w:hAnsi="Arial" w:cs="Arial"/>
        </w:rPr>
        <w:t>This section will give you a top</w:t>
      </w:r>
      <w:r w:rsidR="004358B5">
        <w:rPr>
          <w:rFonts w:ascii="Arial" w:hAnsi="Arial" w:cs="Arial"/>
        </w:rPr>
        <w:t>-</w:t>
      </w:r>
      <w:r w:rsidRPr="00C97F05">
        <w:rPr>
          <w:rFonts w:ascii="Arial" w:hAnsi="Arial" w:cs="Arial"/>
        </w:rPr>
        <w:t xml:space="preserve">down view of the flow of information within XML and the basic components used to convey the data.  You will be able to see how the filing </w:t>
      </w:r>
      <w:proofErr w:type="gramStart"/>
      <w:r w:rsidRPr="00C97F05">
        <w:rPr>
          <w:rFonts w:ascii="Arial" w:hAnsi="Arial" w:cs="Arial"/>
        </w:rPr>
        <w:t>is organized</w:t>
      </w:r>
      <w:proofErr w:type="gramEnd"/>
      <w:r w:rsidRPr="00C97F05">
        <w:rPr>
          <w:rFonts w:ascii="Arial" w:hAnsi="Arial" w:cs="Arial"/>
        </w:rPr>
        <w:t xml:space="preserve"> as well as how the individual pieces of data are defined within the schema structure.  Our intent </w:t>
      </w:r>
      <w:r w:rsidR="004358B5">
        <w:rPr>
          <w:rFonts w:ascii="Arial" w:hAnsi="Arial" w:cs="Arial"/>
        </w:rPr>
        <w:t>is</w:t>
      </w:r>
      <w:r w:rsidRPr="00C97F05">
        <w:rPr>
          <w:rFonts w:ascii="Arial" w:hAnsi="Arial" w:cs="Arial"/>
        </w:rPr>
        <w:t xml:space="preserve"> to present enough detail to help you understand how the XML was designed, but not so technical as to overwhelm the non-IT person.</w:t>
      </w:r>
    </w:p>
    <w:p w:rsidR="008C7436" w:rsidRDefault="008C7436" w:rsidP="008C7436">
      <w:pPr>
        <w:rPr>
          <w:rFonts w:ascii="Arial" w:hAnsi="Arial" w:cs="Arial"/>
        </w:rPr>
      </w:pPr>
      <w:r w:rsidRPr="00C97F05">
        <w:rPr>
          <w:rFonts w:ascii="Arial" w:hAnsi="Arial" w:cs="Arial"/>
        </w:rPr>
        <w:t>The first diagram provides the complete Cigarette Filing package</w:t>
      </w:r>
      <w:r w:rsidR="00A66A3F" w:rsidRPr="00C97F05">
        <w:rPr>
          <w:rFonts w:ascii="Arial" w:hAnsi="Arial" w:cs="Arial"/>
        </w:rPr>
        <w:t xml:space="preserve"> containing </w:t>
      </w:r>
      <w:proofErr w:type="spellStart"/>
      <w:r w:rsidR="00A66A3F" w:rsidRPr="00C97F05">
        <w:rPr>
          <w:rFonts w:ascii="Arial" w:hAnsi="Arial" w:cs="Arial"/>
        </w:rPr>
        <w:t>SchTransaction</w:t>
      </w:r>
      <w:proofErr w:type="spellEnd"/>
      <w:r w:rsidR="00A66A3F" w:rsidRPr="00C97F05">
        <w:rPr>
          <w:rFonts w:ascii="Arial" w:hAnsi="Arial" w:cs="Arial"/>
        </w:rPr>
        <w:t xml:space="preserve">, </w:t>
      </w:r>
      <w:proofErr w:type="spellStart"/>
      <w:r w:rsidR="00A66A3F" w:rsidRPr="00C97F05">
        <w:rPr>
          <w:rFonts w:ascii="Arial" w:hAnsi="Arial" w:cs="Arial"/>
        </w:rPr>
        <w:t>SchUnaffixedStampReport</w:t>
      </w:r>
      <w:proofErr w:type="spellEnd"/>
      <w:r w:rsidR="00A66A3F" w:rsidRPr="00C97F05">
        <w:rPr>
          <w:rFonts w:ascii="Arial" w:hAnsi="Arial" w:cs="Arial"/>
        </w:rPr>
        <w:t xml:space="preserve">, and </w:t>
      </w:r>
      <w:proofErr w:type="spellStart"/>
      <w:r w:rsidR="00A66A3F" w:rsidRPr="00C97F05">
        <w:rPr>
          <w:rFonts w:ascii="Arial" w:hAnsi="Arial" w:cs="Arial"/>
        </w:rPr>
        <w:t>SchPack</w:t>
      </w:r>
      <w:proofErr w:type="spellEnd"/>
      <w:r w:rsidRPr="00C97F05">
        <w:rPr>
          <w:rFonts w:ascii="Arial" w:hAnsi="Arial" w:cs="Arial"/>
        </w:rPr>
        <w:t>.</w:t>
      </w:r>
    </w:p>
    <w:p w:rsidR="00C72CC2" w:rsidRDefault="00C72CC2" w:rsidP="008C7436">
      <w:pPr>
        <w:rPr>
          <w:rFonts w:ascii="Arial" w:hAnsi="Arial" w:cs="Arial"/>
        </w:rPr>
      </w:pPr>
    </w:p>
    <w:p w:rsidR="00C72CC2" w:rsidRPr="00C97F05" w:rsidRDefault="00C72CC2" w:rsidP="008C7436">
      <w:pPr>
        <w:rPr>
          <w:rFonts w:ascii="Arial" w:hAnsi="Arial" w:cs="Arial"/>
          <w:u w:val="single"/>
        </w:rPr>
      </w:pPr>
    </w:p>
    <w:p w:rsidR="008C7436" w:rsidRPr="00C97F05" w:rsidRDefault="008C7436" w:rsidP="008C7436">
      <w:pPr>
        <w:rPr>
          <w:rFonts w:ascii="Arial" w:hAnsi="Arial" w:cs="Arial"/>
        </w:rPr>
      </w:pPr>
      <w:r w:rsidRPr="00C97F05">
        <w:rPr>
          <w:rFonts w:ascii="Arial" w:hAnsi="Arial" w:cs="Arial"/>
          <w:noProof/>
        </w:rPr>
        <w:drawing>
          <wp:inline distT="0" distB="0" distL="0" distR="0" wp14:anchorId="7DADD790" wp14:editId="1133B61D">
            <wp:extent cx="3600450" cy="18288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urnDataState.JPG"/>
                    <pic:cNvPicPr/>
                  </pic:nvPicPr>
                  <pic:blipFill>
                    <a:blip r:embed="rId57">
                      <a:extLst>
                        <a:ext uri="{28A0092B-C50C-407E-A947-70E740481C1C}">
                          <a14:useLocalDpi xmlns:a14="http://schemas.microsoft.com/office/drawing/2010/main" val="0"/>
                        </a:ext>
                      </a:extLst>
                    </a:blip>
                    <a:stretch>
                      <a:fillRect/>
                    </a:stretch>
                  </pic:blipFill>
                  <pic:spPr>
                    <a:xfrm>
                      <a:off x="0" y="0"/>
                      <a:ext cx="3600450" cy="1828800"/>
                    </a:xfrm>
                    <a:prstGeom prst="rect">
                      <a:avLst/>
                    </a:prstGeom>
                  </pic:spPr>
                </pic:pic>
              </a:graphicData>
            </a:graphic>
          </wp:inline>
        </w:drawing>
      </w:r>
    </w:p>
    <w:p w:rsidR="00C72CC2" w:rsidRDefault="00C72CC2" w:rsidP="008C7436">
      <w:pPr>
        <w:spacing w:after="200" w:line="276" w:lineRule="auto"/>
        <w:rPr>
          <w:rFonts w:ascii="Arial" w:eastAsiaTheme="majorEastAsia" w:hAnsi="Arial" w:cs="Arial"/>
          <w:bCs/>
          <w:color w:val="052FA0"/>
        </w:rPr>
      </w:pPr>
      <w:bookmarkStart w:id="81" w:name="_Toc363726034"/>
    </w:p>
    <w:p w:rsidR="008C7436" w:rsidRPr="00C97F05" w:rsidRDefault="008C7436" w:rsidP="008C7436">
      <w:pPr>
        <w:spacing w:after="200" w:line="276" w:lineRule="auto"/>
        <w:rPr>
          <w:rFonts w:ascii="Arial" w:eastAsiaTheme="majorEastAsia" w:hAnsi="Arial" w:cs="Arial"/>
          <w:bCs/>
          <w:color w:val="052FA0"/>
        </w:rPr>
      </w:pPr>
      <w:r w:rsidRPr="00C97F05">
        <w:rPr>
          <w:rFonts w:ascii="Arial" w:eastAsiaTheme="majorEastAsia" w:hAnsi="Arial" w:cs="Arial"/>
          <w:bCs/>
          <w:color w:val="052FA0"/>
        </w:rPr>
        <w:t>Attributes</w:t>
      </w:r>
      <w:bookmarkEnd w:id="81"/>
    </w:p>
    <w:p w:rsidR="008C7436" w:rsidRPr="00C97F05" w:rsidRDefault="008C7436" w:rsidP="008C7436">
      <w:pPr>
        <w:rPr>
          <w:rFonts w:ascii="Arial" w:hAnsi="Arial" w:cs="Arial"/>
        </w:rPr>
      </w:pPr>
      <w:r w:rsidRPr="00C97F05">
        <w:rPr>
          <w:rFonts w:ascii="Arial" w:hAnsi="Arial" w:cs="Arial"/>
        </w:rPr>
        <w:t>Attributes provide additional information about elements and often provide information that is not part of the data.  The attributes at this level declare the version of the schema expected in this filing.</w:t>
      </w:r>
    </w:p>
    <w:p w:rsidR="008C7436" w:rsidRPr="00C97F05" w:rsidRDefault="008C7436" w:rsidP="008C7436">
      <w:pPr>
        <w:rPr>
          <w:rFonts w:ascii="Arial" w:hAnsi="Arial" w:cs="Arial"/>
        </w:rPr>
      </w:pPr>
      <w:r w:rsidRPr="00C97F05">
        <w:rPr>
          <w:noProof/>
        </w:rPr>
        <w:drawing>
          <wp:inline distT="0" distB="0" distL="0" distR="0" wp14:anchorId="07DE2153" wp14:editId="6FB115C3">
            <wp:extent cx="1714500" cy="657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1714500" cy="657225"/>
                    </a:xfrm>
                    <a:prstGeom prst="rect">
                      <a:avLst/>
                    </a:prstGeom>
                  </pic:spPr>
                </pic:pic>
              </a:graphicData>
            </a:graphic>
          </wp:inline>
        </w:drawing>
      </w:r>
    </w:p>
    <w:p w:rsidR="008C7436" w:rsidRPr="00C97F05" w:rsidRDefault="008C7436" w:rsidP="008C7436">
      <w:pPr>
        <w:spacing w:after="0"/>
        <w:rPr>
          <w:rFonts w:ascii="Arial" w:hAnsi="Arial" w:cs="Arial"/>
        </w:rPr>
      </w:pPr>
    </w:p>
    <w:p w:rsidR="00C72CC2" w:rsidRDefault="00C72CC2" w:rsidP="008C7436">
      <w:pPr>
        <w:keepNext/>
        <w:numPr>
          <w:ilvl w:val="2"/>
          <w:numId w:val="0"/>
        </w:numPr>
        <w:outlineLvl w:val="2"/>
        <w:rPr>
          <w:rFonts w:ascii="Arial" w:eastAsiaTheme="majorEastAsia" w:hAnsi="Arial" w:cs="Arial"/>
          <w:bCs/>
          <w:color w:val="052FA0"/>
        </w:rPr>
      </w:pPr>
      <w:bookmarkStart w:id="82" w:name="_Toc363726035"/>
    </w:p>
    <w:p w:rsidR="00C72CC2" w:rsidRDefault="00C72CC2" w:rsidP="008C7436">
      <w:pPr>
        <w:keepNext/>
        <w:numPr>
          <w:ilvl w:val="2"/>
          <w:numId w:val="0"/>
        </w:numPr>
        <w:outlineLvl w:val="2"/>
        <w:rPr>
          <w:rFonts w:ascii="Arial" w:eastAsiaTheme="majorEastAsia" w:hAnsi="Arial" w:cs="Arial"/>
          <w:bCs/>
          <w:color w:val="052FA0"/>
        </w:rPr>
      </w:pPr>
    </w:p>
    <w:p w:rsidR="00C72CC2" w:rsidRDefault="00C72CC2" w:rsidP="008C7436">
      <w:pPr>
        <w:keepNext/>
        <w:numPr>
          <w:ilvl w:val="2"/>
          <w:numId w:val="0"/>
        </w:numPr>
        <w:outlineLvl w:val="2"/>
        <w:rPr>
          <w:rFonts w:ascii="Arial" w:eastAsiaTheme="majorEastAsia" w:hAnsi="Arial" w:cs="Arial"/>
          <w:bCs/>
          <w:color w:val="052FA0"/>
        </w:rPr>
      </w:pPr>
    </w:p>
    <w:p w:rsidR="00C72CC2" w:rsidRDefault="00C72CC2" w:rsidP="008C7436">
      <w:pPr>
        <w:keepNext/>
        <w:numPr>
          <w:ilvl w:val="2"/>
          <w:numId w:val="0"/>
        </w:numPr>
        <w:outlineLvl w:val="2"/>
        <w:rPr>
          <w:rFonts w:ascii="Arial" w:eastAsiaTheme="majorEastAsia" w:hAnsi="Arial" w:cs="Arial"/>
          <w:bCs/>
          <w:color w:val="052FA0"/>
        </w:rPr>
      </w:pPr>
    </w:p>
    <w:p w:rsidR="00C72CC2" w:rsidRDefault="00C72CC2">
      <w:pPr>
        <w:spacing w:after="200" w:line="276" w:lineRule="auto"/>
        <w:rPr>
          <w:rFonts w:ascii="Arial" w:eastAsiaTheme="majorEastAsia" w:hAnsi="Arial" w:cs="Arial"/>
          <w:bCs/>
          <w:color w:val="052FA0"/>
        </w:rPr>
      </w:pPr>
      <w:r>
        <w:rPr>
          <w:rFonts w:ascii="Arial" w:eastAsiaTheme="majorEastAsia" w:hAnsi="Arial" w:cs="Arial"/>
          <w:bCs/>
          <w:color w:val="052FA0"/>
        </w:rPr>
        <w:br w:type="page"/>
      </w:r>
    </w:p>
    <w:p w:rsidR="00C72CC2" w:rsidRDefault="00C72CC2" w:rsidP="008C7436">
      <w:pPr>
        <w:keepNext/>
        <w:numPr>
          <w:ilvl w:val="2"/>
          <w:numId w:val="0"/>
        </w:numPr>
        <w:outlineLvl w:val="2"/>
        <w:rPr>
          <w:rFonts w:ascii="Arial" w:eastAsiaTheme="majorEastAsia" w:hAnsi="Arial" w:cs="Arial"/>
          <w:bCs/>
          <w:color w:val="052FA0"/>
        </w:rPr>
      </w:pPr>
    </w:p>
    <w:p w:rsidR="00F131D1" w:rsidRPr="00C97F05" w:rsidRDefault="00F131D1" w:rsidP="00F131D1">
      <w:pPr>
        <w:keepNext/>
        <w:numPr>
          <w:ilvl w:val="1"/>
          <w:numId w:val="0"/>
        </w:numPr>
        <w:outlineLvl w:val="1"/>
        <w:rPr>
          <w:rFonts w:ascii="Arial" w:eastAsiaTheme="majorEastAsia" w:hAnsi="Arial" w:cs="Arial"/>
          <w:bCs/>
          <w:i/>
          <w:color w:val="052FA0"/>
          <w:sz w:val="28"/>
          <w:szCs w:val="28"/>
        </w:rPr>
      </w:pPr>
      <w:bookmarkStart w:id="83" w:name="_Toc363726039"/>
      <w:bookmarkStart w:id="84" w:name="_Toc525535816"/>
      <w:bookmarkEnd w:id="82"/>
      <w:r w:rsidRPr="00C97F05">
        <w:rPr>
          <w:rFonts w:ascii="Arial" w:eastAsiaTheme="majorEastAsia" w:hAnsi="Arial" w:cs="Arial"/>
          <w:bCs/>
          <w:i/>
          <w:color w:val="052FA0"/>
          <w:sz w:val="28"/>
          <w:szCs w:val="28"/>
        </w:rPr>
        <w:t>Chapter 5 - Schema Design Principles</w:t>
      </w:r>
      <w:bookmarkEnd w:id="83"/>
      <w:bookmarkEnd w:id="84"/>
    </w:p>
    <w:p w:rsidR="00F131D1" w:rsidRPr="00C97F05" w:rsidRDefault="00F131D1" w:rsidP="00F131D1">
      <w:pPr>
        <w:keepNext/>
        <w:numPr>
          <w:ilvl w:val="2"/>
          <w:numId w:val="0"/>
        </w:numPr>
        <w:outlineLvl w:val="2"/>
        <w:rPr>
          <w:rFonts w:ascii="Arial" w:eastAsiaTheme="majorEastAsia" w:hAnsi="Arial" w:cs="Arial"/>
          <w:bCs/>
          <w:color w:val="052FA0"/>
        </w:rPr>
      </w:pPr>
      <w:bookmarkStart w:id="85" w:name="_Toc363726040"/>
      <w:bookmarkStart w:id="86" w:name="_Toc525535817"/>
      <w:r w:rsidRPr="00C97F05">
        <w:rPr>
          <w:rFonts w:ascii="Arial" w:eastAsiaTheme="majorEastAsia" w:hAnsi="Arial" w:cs="Arial"/>
          <w:bCs/>
          <w:color w:val="052FA0"/>
        </w:rPr>
        <w:t>Enumerated Lists</w:t>
      </w:r>
      <w:bookmarkEnd w:id="85"/>
      <w:bookmarkEnd w:id="86"/>
    </w:p>
    <w:p w:rsidR="00F131D1" w:rsidRDefault="00F131D1" w:rsidP="00F131D1">
      <w:pPr>
        <w:rPr>
          <w:rFonts w:ascii="Arial" w:hAnsi="Arial" w:cs="Arial"/>
        </w:rPr>
      </w:pPr>
      <w:r w:rsidRPr="00C97F05">
        <w:rPr>
          <w:rFonts w:ascii="Arial" w:hAnsi="Arial" w:cs="Arial"/>
        </w:rPr>
        <w:t xml:space="preserve">To define a list of acceptable values, enumerated lists </w:t>
      </w:r>
      <w:proofErr w:type="gramStart"/>
      <w:r w:rsidRPr="00C97F05">
        <w:rPr>
          <w:rFonts w:ascii="Arial" w:hAnsi="Arial" w:cs="Arial"/>
        </w:rPr>
        <w:t>are incorporated</w:t>
      </w:r>
      <w:proofErr w:type="gramEnd"/>
      <w:r w:rsidRPr="00C97F05">
        <w:rPr>
          <w:rFonts w:ascii="Arial" w:hAnsi="Arial" w:cs="Arial"/>
        </w:rPr>
        <w:t xml:space="preserve"> to ensure the schemas follow uniform reporting requirements.  The following enumerated list for Type of Customer is an example.  Codes </w:t>
      </w:r>
      <w:proofErr w:type="gramStart"/>
      <w:r w:rsidRPr="00C97F05">
        <w:rPr>
          <w:rFonts w:ascii="Arial" w:hAnsi="Arial" w:cs="Arial"/>
        </w:rPr>
        <w:t>can be removed</w:t>
      </w:r>
      <w:proofErr w:type="gramEnd"/>
      <w:r w:rsidRPr="00C97F05">
        <w:rPr>
          <w:rFonts w:ascii="Arial" w:hAnsi="Arial" w:cs="Arial"/>
        </w:rPr>
        <w:t xml:space="preserve"> from the approved lists to meet your reporting requirements.</w:t>
      </w:r>
    </w:p>
    <w:p w:rsidR="00D752CF" w:rsidRDefault="00D752CF" w:rsidP="00F131D1">
      <w:pPr>
        <w:rPr>
          <w:rFonts w:ascii="Arial" w:hAnsi="Arial" w:cs="Arial"/>
        </w:rPr>
      </w:pPr>
    </w:p>
    <w:p w:rsidR="00D752CF" w:rsidRPr="00C97F05" w:rsidRDefault="00D752CF" w:rsidP="00F131D1">
      <w:pPr>
        <w:rPr>
          <w:rFonts w:ascii="Arial" w:hAnsi="Arial" w:cs="Arial"/>
          <w:u w:val="single"/>
        </w:rPr>
      </w:pPr>
      <w:r>
        <w:rPr>
          <w:noProof/>
        </w:rPr>
        <w:drawing>
          <wp:inline distT="0" distB="0" distL="0" distR="0" wp14:anchorId="779CC4E9" wp14:editId="543B0E36">
            <wp:extent cx="2133600" cy="2428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133600" cy="2428875"/>
                    </a:xfrm>
                    <a:prstGeom prst="rect">
                      <a:avLst/>
                    </a:prstGeom>
                  </pic:spPr>
                </pic:pic>
              </a:graphicData>
            </a:graphic>
          </wp:inline>
        </w:drawing>
      </w:r>
    </w:p>
    <w:p w:rsidR="00F131D1" w:rsidRDefault="00F131D1" w:rsidP="00F131D1">
      <w:pPr>
        <w:rPr>
          <w:rFonts w:ascii="Arial" w:hAnsi="Arial" w:cs="Arial"/>
        </w:rPr>
      </w:pPr>
      <w:r w:rsidRPr="00C97F05">
        <w:rPr>
          <w:rFonts w:ascii="Arial" w:hAnsi="Arial" w:cs="Arial"/>
        </w:rPr>
        <w:t xml:space="preserve">These </w:t>
      </w:r>
      <w:proofErr w:type="gramStart"/>
      <w:r w:rsidRPr="00C97F05">
        <w:rPr>
          <w:rFonts w:ascii="Arial" w:hAnsi="Arial" w:cs="Arial"/>
        </w:rPr>
        <w:t>are the Enumerated types (list) that</w:t>
      </w:r>
      <w:proofErr w:type="gramEnd"/>
      <w:r w:rsidRPr="00C97F05">
        <w:rPr>
          <w:rFonts w:ascii="Arial" w:hAnsi="Arial" w:cs="Arial"/>
        </w:rPr>
        <w:t xml:space="preserve"> were provided for </w:t>
      </w:r>
      <w:r w:rsidR="004358B5">
        <w:rPr>
          <w:rFonts w:ascii="Arial" w:hAnsi="Arial" w:cs="Arial"/>
        </w:rPr>
        <w:t>t</w:t>
      </w:r>
      <w:r w:rsidRPr="00C97F05">
        <w:rPr>
          <w:rFonts w:ascii="Arial" w:hAnsi="Arial" w:cs="Arial"/>
        </w:rPr>
        <w:t xml:space="preserve">obacco.  Some may have as few as </w:t>
      </w:r>
      <w:proofErr w:type="gramStart"/>
      <w:r w:rsidRPr="00C97F05">
        <w:rPr>
          <w:rFonts w:ascii="Arial" w:hAnsi="Arial" w:cs="Arial"/>
        </w:rPr>
        <w:t>2</w:t>
      </w:r>
      <w:proofErr w:type="gramEnd"/>
      <w:r w:rsidRPr="00C97F05">
        <w:rPr>
          <w:rFonts w:ascii="Arial" w:hAnsi="Arial" w:cs="Arial"/>
        </w:rPr>
        <w:t xml:space="preserve"> values, while other</w:t>
      </w:r>
      <w:r w:rsidR="004358B5">
        <w:rPr>
          <w:rFonts w:ascii="Arial" w:hAnsi="Arial" w:cs="Arial"/>
        </w:rPr>
        <w:t xml:space="preserve"> value</w:t>
      </w:r>
      <w:r w:rsidRPr="00C97F05">
        <w:rPr>
          <w:rFonts w:ascii="Arial" w:hAnsi="Arial" w:cs="Arial"/>
        </w:rPr>
        <w:t>s may have hundred</w:t>
      </w:r>
      <w:r w:rsidR="004358B5">
        <w:rPr>
          <w:rFonts w:ascii="Arial" w:hAnsi="Arial" w:cs="Arial"/>
        </w:rPr>
        <w:t>s</w:t>
      </w:r>
      <w:r w:rsidRPr="00C97F05">
        <w:rPr>
          <w:rFonts w:ascii="Arial" w:hAnsi="Arial" w:cs="Arial"/>
        </w:rPr>
        <w:t>.  The schema will use the list to validate if provided.</w:t>
      </w:r>
    </w:p>
    <w:p w:rsidR="00254744" w:rsidRDefault="00254744" w:rsidP="00F131D1">
      <w:pPr>
        <w:rPr>
          <w:rFonts w:ascii="Arial" w:hAnsi="Arial" w:cs="Arial"/>
        </w:rPr>
      </w:pPr>
    </w:p>
    <w:p w:rsidR="00254744" w:rsidRPr="00C97F05" w:rsidRDefault="00254744" w:rsidP="00F131D1">
      <w:pPr>
        <w:rPr>
          <w:rFonts w:ascii="Arial" w:hAnsi="Arial" w:cs="Arial"/>
        </w:rPr>
      </w:pPr>
      <w:r>
        <w:rPr>
          <w:noProof/>
        </w:rPr>
        <w:drawing>
          <wp:inline distT="0" distB="0" distL="0" distR="0" wp14:anchorId="789D1949" wp14:editId="3DE00666">
            <wp:extent cx="5943600" cy="17075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5943600" cy="1707515"/>
                    </a:xfrm>
                    <a:prstGeom prst="rect">
                      <a:avLst/>
                    </a:prstGeom>
                  </pic:spPr>
                </pic:pic>
              </a:graphicData>
            </a:graphic>
          </wp:inline>
        </w:drawing>
      </w:r>
    </w:p>
    <w:p w:rsidR="00254744" w:rsidRDefault="00254744" w:rsidP="00D97EF6">
      <w:pPr>
        <w:keepNext/>
        <w:numPr>
          <w:ilvl w:val="2"/>
          <w:numId w:val="0"/>
        </w:numPr>
        <w:outlineLvl w:val="2"/>
        <w:rPr>
          <w:rFonts w:ascii="Arial" w:eastAsiaTheme="majorEastAsia" w:hAnsi="Arial" w:cs="Arial"/>
          <w:bCs/>
          <w:color w:val="052FA0"/>
        </w:rPr>
      </w:pPr>
      <w:bookmarkStart w:id="87" w:name="_Toc363726041"/>
    </w:p>
    <w:p w:rsidR="00D97EF6" w:rsidRPr="00C97F05" w:rsidRDefault="00D97EF6" w:rsidP="00D97EF6">
      <w:pPr>
        <w:keepNext/>
        <w:numPr>
          <w:ilvl w:val="2"/>
          <w:numId w:val="0"/>
        </w:numPr>
        <w:outlineLvl w:val="2"/>
        <w:rPr>
          <w:rFonts w:ascii="Arial" w:eastAsiaTheme="majorEastAsia" w:hAnsi="Arial" w:cs="Arial"/>
          <w:bCs/>
          <w:color w:val="052FA0"/>
        </w:rPr>
      </w:pPr>
      <w:bookmarkStart w:id="88" w:name="_Toc525535818"/>
      <w:r w:rsidRPr="00C97F05">
        <w:rPr>
          <w:rFonts w:ascii="Arial" w:eastAsiaTheme="majorEastAsia" w:hAnsi="Arial" w:cs="Arial"/>
          <w:bCs/>
          <w:color w:val="052FA0"/>
        </w:rPr>
        <w:t>Complex Type Elements</w:t>
      </w:r>
      <w:bookmarkEnd w:id="87"/>
      <w:bookmarkEnd w:id="88"/>
    </w:p>
    <w:p w:rsidR="00D97EF6" w:rsidRPr="00C97F05" w:rsidRDefault="00D97EF6" w:rsidP="00D97EF6">
      <w:pPr>
        <w:rPr>
          <w:rFonts w:ascii="Arial" w:hAnsi="Arial" w:cs="Arial"/>
        </w:rPr>
      </w:pPr>
      <w:proofErr w:type="spellStart"/>
      <w:r w:rsidRPr="00C97F05">
        <w:rPr>
          <w:rFonts w:ascii="Arial" w:hAnsi="Arial" w:cs="Arial"/>
        </w:rPr>
        <w:t>ComplexType</w:t>
      </w:r>
      <w:proofErr w:type="spellEnd"/>
      <w:r w:rsidRPr="00C97F05">
        <w:rPr>
          <w:rFonts w:ascii="Arial" w:hAnsi="Arial" w:cs="Arial"/>
        </w:rPr>
        <w:t xml:space="preserve"> elements are a predetermined set of elements that </w:t>
      </w:r>
      <w:proofErr w:type="gramStart"/>
      <w:r w:rsidRPr="00C97F05">
        <w:rPr>
          <w:rFonts w:ascii="Arial" w:hAnsi="Arial" w:cs="Arial"/>
        </w:rPr>
        <w:t>are used</w:t>
      </w:r>
      <w:proofErr w:type="gramEnd"/>
      <w:r w:rsidRPr="00C97F05">
        <w:rPr>
          <w:rFonts w:ascii="Arial" w:hAnsi="Arial" w:cs="Arial"/>
        </w:rPr>
        <w:t xml:space="preserve"> in more than one area of a schema.  </w:t>
      </w:r>
      <w:proofErr w:type="spellStart"/>
      <w:r w:rsidRPr="00C97F05">
        <w:rPr>
          <w:rFonts w:ascii="Arial" w:hAnsi="Arial" w:cs="Arial"/>
        </w:rPr>
        <w:t>ComplexType</w:t>
      </w:r>
      <w:proofErr w:type="spellEnd"/>
      <w:r w:rsidRPr="00C97F05">
        <w:rPr>
          <w:rFonts w:ascii="Arial" w:hAnsi="Arial" w:cs="Arial"/>
        </w:rPr>
        <w:t xml:space="preserve"> elements are easier to maintain if changes </w:t>
      </w:r>
      <w:proofErr w:type="gramStart"/>
      <w:r w:rsidRPr="00C97F05">
        <w:rPr>
          <w:rFonts w:ascii="Arial" w:hAnsi="Arial" w:cs="Arial"/>
        </w:rPr>
        <w:t>are made</w:t>
      </w:r>
      <w:proofErr w:type="gramEnd"/>
      <w:r w:rsidRPr="00C97F05">
        <w:rPr>
          <w:rFonts w:ascii="Arial" w:hAnsi="Arial" w:cs="Arial"/>
        </w:rPr>
        <w:t xml:space="preserve">.  The change </w:t>
      </w:r>
      <w:proofErr w:type="gramStart"/>
      <w:r w:rsidRPr="00C97F05">
        <w:rPr>
          <w:rFonts w:ascii="Arial" w:hAnsi="Arial" w:cs="Arial"/>
        </w:rPr>
        <w:t>would be made</w:t>
      </w:r>
      <w:proofErr w:type="gramEnd"/>
      <w:r w:rsidRPr="00C97F05">
        <w:rPr>
          <w:rFonts w:ascii="Arial" w:hAnsi="Arial" w:cs="Arial"/>
        </w:rPr>
        <w:t xml:space="preserve"> in the </w:t>
      </w:r>
      <w:proofErr w:type="spellStart"/>
      <w:r w:rsidRPr="00C97F05">
        <w:rPr>
          <w:rFonts w:ascii="Arial" w:hAnsi="Arial" w:cs="Arial"/>
        </w:rPr>
        <w:t>ComplexType</w:t>
      </w:r>
      <w:proofErr w:type="spellEnd"/>
      <w:r w:rsidRPr="00C97F05">
        <w:rPr>
          <w:rFonts w:ascii="Arial" w:hAnsi="Arial" w:cs="Arial"/>
        </w:rPr>
        <w:t xml:space="preserve"> and not each time the data is used throughout the schema.</w:t>
      </w:r>
    </w:p>
    <w:p w:rsidR="0082506B" w:rsidRDefault="004E2E31" w:rsidP="00D97EF6">
      <w:pPr>
        <w:rPr>
          <w:noProof/>
        </w:rPr>
      </w:pPr>
      <w:r w:rsidRPr="00C97F05">
        <w:rPr>
          <w:rFonts w:ascii="Arial" w:hAnsi="Arial" w:cs="Arial"/>
        </w:rPr>
        <w:t xml:space="preserve">For example, </w:t>
      </w:r>
      <w:proofErr w:type="spellStart"/>
      <w:r w:rsidRPr="00C97F05">
        <w:rPr>
          <w:rFonts w:ascii="Arial" w:hAnsi="Arial" w:cs="Arial"/>
        </w:rPr>
        <w:t>PackInventoryType</w:t>
      </w:r>
      <w:proofErr w:type="spellEnd"/>
      <w:r w:rsidR="00D97EF6" w:rsidRPr="00C97F05">
        <w:rPr>
          <w:rFonts w:ascii="Arial" w:hAnsi="Arial" w:cs="Arial"/>
        </w:rPr>
        <w:t xml:space="preserve"> </w:t>
      </w:r>
      <w:proofErr w:type="gramStart"/>
      <w:r w:rsidR="00D97EF6" w:rsidRPr="00C97F05">
        <w:rPr>
          <w:rFonts w:ascii="Arial" w:hAnsi="Arial" w:cs="Arial"/>
        </w:rPr>
        <w:t>is used</w:t>
      </w:r>
      <w:proofErr w:type="gramEnd"/>
      <w:r w:rsidR="00D97EF6" w:rsidRPr="00C97F05">
        <w:rPr>
          <w:rFonts w:ascii="Arial" w:hAnsi="Arial" w:cs="Arial"/>
        </w:rPr>
        <w:t xml:space="preserve"> for </w:t>
      </w:r>
      <w:r w:rsidRPr="00C97F05">
        <w:rPr>
          <w:rFonts w:ascii="Arial" w:hAnsi="Arial" w:cs="Arial"/>
        </w:rPr>
        <w:t xml:space="preserve">inventory information in both beginning and ending inventories as well as </w:t>
      </w:r>
      <w:r w:rsidR="00926F13" w:rsidRPr="00C97F05">
        <w:rPr>
          <w:rFonts w:ascii="Arial" w:hAnsi="Arial" w:cs="Arial"/>
        </w:rPr>
        <w:t xml:space="preserve">inventory </w:t>
      </w:r>
      <w:r w:rsidRPr="00C97F05">
        <w:rPr>
          <w:rFonts w:ascii="Arial" w:hAnsi="Arial" w:cs="Arial"/>
        </w:rPr>
        <w:t>adjus</w:t>
      </w:r>
      <w:r w:rsidR="00926F13" w:rsidRPr="00C97F05">
        <w:rPr>
          <w:rFonts w:ascii="Arial" w:hAnsi="Arial" w:cs="Arial"/>
        </w:rPr>
        <w:t>t</w:t>
      </w:r>
      <w:r w:rsidRPr="00C97F05">
        <w:rPr>
          <w:rFonts w:ascii="Arial" w:hAnsi="Arial" w:cs="Arial"/>
        </w:rPr>
        <w:t xml:space="preserve">ments </w:t>
      </w:r>
      <w:r w:rsidR="00D97EF6" w:rsidRPr="00C97F05">
        <w:rPr>
          <w:rFonts w:ascii="Arial" w:hAnsi="Arial" w:cs="Arial"/>
        </w:rPr>
        <w:t xml:space="preserve">because the same information is needed for all.  </w:t>
      </w:r>
      <w:r w:rsidR="00D97EF6" w:rsidRPr="00C97F05">
        <w:rPr>
          <w:rFonts w:ascii="Arial" w:hAnsi="Arial" w:cs="Arial"/>
        </w:rPr>
        <w:lastRenderedPageBreak/>
        <w:t xml:space="preserve">One XML structure works for all.  The structure allows you to </w:t>
      </w:r>
      <w:r w:rsidRPr="00C97F05">
        <w:rPr>
          <w:rFonts w:ascii="Arial" w:hAnsi="Arial" w:cs="Arial"/>
        </w:rPr>
        <w:t>provide a total stick count as well as detail information.</w:t>
      </w:r>
    </w:p>
    <w:p w:rsidR="00373E12" w:rsidRPr="00C97F05" w:rsidRDefault="00373E12" w:rsidP="00D97EF6">
      <w:pPr>
        <w:rPr>
          <w:rFonts w:ascii="Arial" w:hAnsi="Arial" w:cs="Arial"/>
        </w:rPr>
      </w:pPr>
      <w:r>
        <w:rPr>
          <w:noProof/>
        </w:rPr>
        <w:drawing>
          <wp:inline distT="0" distB="0" distL="0" distR="0" wp14:anchorId="56623AB7" wp14:editId="11735926">
            <wp:extent cx="4105275" cy="7438093"/>
            <wp:effectExtent l="247650" t="133350" r="238125" b="1250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4115914" cy="7457370"/>
                    </a:xfrm>
                    <a:prstGeom prst="rect">
                      <a:avLst/>
                    </a:prstGeom>
                  </pic:spPr>
                </pic:pic>
              </a:graphicData>
            </a:graphic>
          </wp:inline>
        </w:drawing>
      </w:r>
    </w:p>
    <w:p w:rsidR="00843706" w:rsidRDefault="00843706" w:rsidP="004E2E31">
      <w:pPr>
        <w:rPr>
          <w:rFonts w:ascii="Arial" w:hAnsi="Arial" w:cs="Arial"/>
        </w:rPr>
      </w:pPr>
    </w:p>
    <w:p w:rsidR="004E2E31" w:rsidRDefault="004E2E31" w:rsidP="004E2E31">
      <w:pPr>
        <w:rPr>
          <w:rFonts w:ascii="Arial" w:hAnsi="Arial" w:cs="Arial"/>
        </w:rPr>
      </w:pPr>
      <w:r w:rsidRPr="00C97F05">
        <w:rPr>
          <w:rFonts w:ascii="Arial" w:hAnsi="Arial" w:cs="Arial"/>
        </w:rPr>
        <w:t xml:space="preserve">Shared elements that use the </w:t>
      </w:r>
      <w:proofErr w:type="spellStart"/>
      <w:r w:rsidRPr="00C97F05">
        <w:rPr>
          <w:rFonts w:ascii="Arial" w:hAnsi="Arial" w:cs="Arial"/>
        </w:rPr>
        <w:t>PackInventoryType</w:t>
      </w:r>
      <w:proofErr w:type="spellEnd"/>
      <w:r w:rsidRPr="00C97F05">
        <w:rPr>
          <w:rFonts w:ascii="Arial" w:hAnsi="Arial" w:cs="Arial"/>
        </w:rPr>
        <w:t>.</w:t>
      </w:r>
    </w:p>
    <w:p w:rsidR="00843706" w:rsidRPr="00C97F05" w:rsidRDefault="00373E12" w:rsidP="004E2E31">
      <w:pPr>
        <w:rPr>
          <w:rFonts w:ascii="Arial" w:hAnsi="Arial" w:cs="Arial"/>
        </w:rPr>
      </w:pPr>
      <w:r>
        <w:rPr>
          <w:noProof/>
        </w:rPr>
        <w:drawing>
          <wp:inline distT="0" distB="0" distL="0" distR="0" wp14:anchorId="112FB20B" wp14:editId="6DCDFC0D">
            <wp:extent cx="4581525" cy="2971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581525" cy="2971800"/>
                    </a:xfrm>
                    <a:prstGeom prst="rect">
                      <a:avLst/>
                    </a:prstGeom>
                  </pic:spPr>
                </pic:pic>
              </a:graphicData>
            </a:graphic>
          </wp:inline>
        </w:drawing>
      </w:r>
    </w:p>
    <w:p w:rsidR="007463C3" w:rsidRPr="00C97F05" w:rsidRDefault="007463C3" w:rsidP="007463C3">
      <w:pPr>
        <w:pStyle w:val="Heading2"/>
        <w:rPr>
          <w:b w:val="0"/>
        </w:rPr>
      </w:pPr>
      <w:bookmarkStart w:id="89" w:name="_Toc363726044"/>
      <w:bookmarkStart w:id="90" w:name="_Toc525535819"/>
      <w:r w:rsidRPr="00C97F05">
        <w:rPr>
          <w:b w:val="0"/>
        </w:rPr>
        <w:t>Chapter 6 - Use of Business Rules in the Schema</w:t>
      </w:r>
      <w:bookmarkEnd w:id="89"/>
      <w:bookmarkEnd w:id="90"/>
    </w:p>
    <w:p w:rsidR="007463C3" w:rsidRPr="00C97F05" w:rsidRDefault="007463C3" w:rsidP="007463C3">
      <w:pPr>
        <w:autoSpaceDE w:val="0"/>
        <w:autoSpaceDN w:val="0"/>
        <w:adjustRightInd w:val="0"/>
        <w:rPr>
          <w:rFonts w:ascii="Arial" w:hAnsi="Arial" w:cs="Arial"/>
        </w:rPr>
      </w:pPr>
      <w:r w:rsidRPr="00C97F05">
        <w:rPr>
          <w:rFonts w:ascii="Arial" w:hAnsi="Arial" w:cs="Arial"/>
        </w:rPr>
        <w:t>A potential advantage of XML is that much of the logic for accepting or rejecting a return can be in the schema.  Having this logic in the schema makes it clear what constitutes the acceptance or rejection criteria.</w:t>
      </w:r>
    </w:p>
    <w:p w:rsidR="007463C3" w:rsidRPr="00C97F05" w:rsidRDefault="007463C3" w:rsidP="007463C3">
      <w:pPr>
        <w:autoSpaceDE w:val="0"/>
        <w:autoSpaceDN w:val="0"/>
        <w:adjustRightInd w:val="0"/>
        <w:rPr>
          <w:rFonts w:ascii="Arial" w:hAnsi="Arial" w:cs="Arial"/>
        </w:rPr>
      </w:pPr>
      <w:r w:rsidRPr="00C97F05">
        <w:rPr>
          <w:rFonts w:ascii="Arial" w:hAnsi="Arial" w:cs="Arial"/>
        </w:rPr>
        <w:t>The business rules should be:</w:t>
      </w:r>
    </w:p>
    <w:p w:rsidR="007463C3" w:rsidRPr="00C97F05" w:rsidRDefault="007463C3" w:rsidP="007463C3">
      <w:pPr>
        <w:numPr>
          <w:ilvl w:val="0"/>
          <w:numId w:val="54"/>
        </w:numPr>
        <w:autoSpaceDE w:val="0"/>
        <w:autoSpaceDN w:val="0"/>
        <w:adjustRightInd w:val="0"/>
        <w:spacing w:after="0"/>
        <w:rPr>
          <w:rFonts w:ascii="Arial" w:hAnsi="Arial" w:cs="Arial"/>
        </w:rPr>
      </w:pPr>
      <w:r w:rsidRPr="00C97F05">
        <w:rPr>
          <w:rFonts w:ascii="Arial" w:hAnsi="Arial" w:cs="Arial"/>
        </w:rPr>
        <w:t>Generally only one cause for the business rule</w:t>
      </w:r>
    </w:p>
    <w:p w:rsidR="007463C3" w:rsidRPr="00C97F05" w:rsidRDefault="007463C3" w:rsidP="007463C3">
      <w:pPr>
        <w:numPr>
          <w:ilvl w:val="0"/>
          <w:numId w:val="54"/>
        </w:numPr>
        <w:autoSpaceDE w:val="0"/>
        <w:autoSpaceDN w:val="0"/>
        <w:adjustRightInd w:val="0"/>
        <w:spacing w:after="0"/>
        <w:rPr>
          <w:rFonts w:ascii="Arial" w:hAnsi="Arial" w:cs="Arial"/>
        </w:rPr>
      </w:pPr>
      <w:r w:rsidRPr="00C97F05">
        <w:rPr>
          <w:rFonts w:ascii="Arial" w:hAnsi="Arial" w:cs="Arial"/>
        </w:rPr>
        <w:t>Clearly worded</w:t>
      </w:r>
    </w:p>
    <w:p w:rsidR="007463C3" w:rsidRPr="00C97F05" w:rsidRDefault="007463C3" w:rsidP="007463C3">
      <w:pPr>
        <w:numPr>
          <w:ilvl w:val="0"/>
          <w:numId w:val="54"/>
        </w:numPr>
        <w:autoSpaceDE w:val="0"/>
        <w:autoSpaceDN w:val="0"/>
        <w:adjustRightInd w:val="0"/>
        <w:spacing w:after="0"/>
        <w:rPr>
          <w:rFonts w:ascii="Arial" w:hAnsi="Arial" w:cs="Arial"/>
        </w:rPr>
      </w:pPr>
      <w:r w:rsidRPr="00C97F05">
        <w:rPr>
          <w:rFonts w:ascii="Arial" w:hAnsi="Arial" w:cs="Arial"/>
        </w:rPr>
        <w:t>Properly organized by category</w:t>
      </w:r>
    </w:p>
    <w:p w:rsidR="007463C3" w:rsidRPr="00C97F05" w:rsidRDefault="007463C3" w:rsidP="007463C3">
      <w:pPr>
        <w:numPr>
          <w:ilvl w:val="0"/>
          <w:numId w:val="54"/>
        </w:numPr>
        <w:autoSpaceDE w:val="0"/>
        <w:autoSpaceDN w:val="0"/>
        <w:adjustRightInd w:val="0"/>
        <w:spacing w:after="0"/>
        <w:rPr>
          <w:rFonts w:ascii="Arial" w:hAnsi="Arial" w:cs="Arial"/>
        </w:rPr>
      </w:pPr>
      <w:r w:rsidRPr="00C97F05">
        <w:rPr>
          <w:rFonts w:ascii="Arial" w:hAnsi="Arial" w:cs="Arial"/>
        </w:rPr>
        <w:t>Rule number indicates form to which it applies</w:t>
      </w:r>
    </w:p>
    <w:p w:rsidR="007463C3" w:rsidRPr="00C97F05" w:rsidRDefault="007463C3" w:rsidP="007463C3">
      <w:pPr>
        <w:numPr>
          <w:ilvl w:val="0"/>
          <w:numId w:val="54"/>
        </w:numPr>
        <w:autoSpaceDE w:val="0"/>
        <w:autoSpaceDN w:val="0"/>
        <w:adjustRightInd w:val="0"/>
        <w:rPr>
          <w:rFonts w:ascii="Arial" w:hAnsi="Arial" w:cs="Arial"/>
        </w:rPr>
      </w:pPr>
      <w:r w:rsidRPr="00C97F05">
        <w:rPr>
          <w:rFonts w:ascii="Arial" w:hAnsi="Arial" w:cs="Arial"/>
        </w:rPr>
        <w:t>Could not be prevented by a schema validation error</w:t>
      </w:r>
    </w:p>
    <w:p w:rsidR="007463C3" w:rsidRPr="00C97F05" w:rsidRDefault="007463C3" w:rsidP="007463C3">
      <w:pPr>
        <w:autoSpaceDE w:val="0"/>
        <w:autoSpaceDN w:val="0"/>
        <w:adjustRightInd w:val="0"/>
        <w:rPr>
          <w:rFonts w:ascii="Arial" w:hAnsi="Arial" w:cs="Arial"/>
        </w:rPr>
      </w:pPr>
      <w:r w:rsidRPr="00C97F05">
        <w:rPr>
          <w:rFonts w:ascii="Arial" w:hAnsi="Arial" w:cs="Arial"/>
        </w:rPr>
        <w:t xml:space="preserve">The downside of validation errors is </w:t>
      </w:r>
      <w:proofErr w:type="gramStart"/>
      <w:r w:rsidRPr="00C97F05">
        <w:rPr>
          <w:rFonts w:ascii="Arial" w:hAnsi="Arial" w:cs="Arial"/>
        </w:rPr>
        <w:t>there are nearly an infinite number of ways they can occur</w:t>
      </w:r>
      <w:proofErr w:type="gramEnd"/>
      <w:r w:rsidRPr="00C97F05">
        <w:rPr>
          <w:rFonts w:ascii="Arial" w:hAnsi="Arial" w:cs="Arial"/>
        </w:rPr>
        <w:t xml:space="preserve"> and </w:t>
      </w:r>
      <w:r w:rsidR="00CB301D">
        <w:rPr>
          <w:rFonts w:ascii="Arial" w:hAnsi="Arial" w:cs="Arial"/>
        </w:rPr>
        <w:t xml:space="preserve">it </w:t>
      </w:r>
      <w:r w:rsidRPr="00C97F05">
        <w:rPr>
          <w:rFonts w:ascii="Arial" w:hAnsi="Arial" w:cs="Arial"/>
        </w:rPr>
        <w:t xml:space="preserve">can be difficult to communicate to taxpayers when they do occur.  Therefore, states should strive </w:t>
      </w:r>
      <w:proofErr w:type="gramStart"/>
      <w:r w:rsidRPr="00C97F05">
        <w:rPr>
          <w:rFonts w:ascii="Arial" w:hAnsi="Arial" w:cs="Arial"/>
        </w:rPr>
        <w:t>to not be</w:t>
      </w:r>
      <w:proofErr w:type="gramEnd"/>
      <w:r w:rsidRPr="00C97F05">
        <w:rPr>
          <w:rFonts w:ascii="Arial" w:hAnsi="Arial" w:cs="Arial"/>
        </w:rPr>
        <w:t xml:space="preserve"> too restrictive compared to their legacy e-file application.</w:t>
      </w:r>
    </w:p>
    <w:p w:rsidR="007463C3" w:rsidRPr="00C97F05" w:rsidRDefault="007463C3" w:rsidP="007463C3">
      <w:pPr>
        <w:autoSpaceDE w:val="0"/>
        <w:autoSpaceDN w:val="0"/>
        <w:adjustRightInd w:val="0"/>
        <w:rPr>
          <w:rFonts w:ascii="Arial" w:hAnsi="Arial" w:cs="Arial"/>
        </w:rPr>
      </w:pPr>
      <w:r w:rsidRPr="00C97F05">
        <w:rPr>
          <w:rFonts w:ascii="Arial" w:hAnsi="Arial" w:cs="Arial"/>
        </w:rPr>
        <w:t>Other Schema best practices relating to Business rules:</w:t>
      </w:r>
    </w:p>
    <w:p w:rsidR="007463C3" w:rsidRPr="00C97F05" w:rsidRDefault="007463C3" w:rsidP="007463C3">
      <w:pPr>
        <w:numPr>
          <w:ilvl w:val="0"/>
          <w:numId w:val="55"/>
        </w:numPr>
        <w:autoSpaceDE w:val="0"/>
        <w:autoSpaceDN w:val="0"/>
        <w:adjustRightInd w:val="0"/>
        <w:spacing w:after="0"/>
        <w:rPr>
          <w:rFonts w:ascii="Arial" w:hAnsi="Arial" w:cs="Arial"/>
        </w:rPr>
      </w:pPr>
      <w:r w:rsidRPr="00C97F05">
        <w:rPr>
          <w:rFonts w:ascii="Arial" w:hAnsi="Arial" w:cs="Arial"/>
        </w:rPr>
        <w:t>Provide your business rules in the comment section of the XPath Document</w:t>
      </w:r>
    </w:p>
    <w:p w:rsidR="007463C3" w:rsidRPr="00C97F05" w:rsidRDefault="007463C3" w:rsidP="007463C3">
      <w:pPr>
        <w:numPr>
          <w:ilvl w:val="0"/>
          <w:numId w:val="55"/>
        </w:numPr>
        <w:autoSpaceDE w:val="0"/>
        <w:autoSpaceDN w:val="0"/>
        <w:adjustRightInd w:val="0"/>
        <w:spacing w:after="0"/>
        <w:rPr>
          <w:rFonts w:ascii="Arial" w:hAnsi="Arial" w:cs="Arial"/>
        </w:rPr>
      </w:pPr>
      <w:proofErr w:type="gramStart"/>
      <w:r w:rsidRPr="00C97F05">
        <w:rPr>
          <w:rFonts w:ascii="Arial" w:hAnsi="Arial" w:cs="Arial"/>
        </w:rPr>
        <w:t>Don’t</w:t>
      </w:r>
      <w:proofErr w:type="gramEnd"/>
      <w:r w:rsidRPr="00C97F05">
        <w:rPr>
          <w:rFonts w:ascii="Arial" w:hAnsi="Arial" w:cs="Arial"/>
        </w:rPr>
        <w:t xml:space="preserve"> require information in the schema that is not on the form.  This depends solely on your form/system requirements.</w:t>
      </w:r>
    </w:p>
    <w:p w:rsidR="007463C3" w:rsidRPr="00C97F05" w:rsidRDefault="007463C3" w:rsidP="007463C3">
      <w:pPr>
        <w:numPr>
          <w:ilvl w:val="0"/>
          <w:numId w:val="56"/>
        </w:numPr>
        <w:autoSpaceDE w:val="0"/>
        <w:autoSpaceDN w:val="0"/>
        <w:adjustRightInd w:val="0"/>
        <w:spacing w:after="0"/>
        <w:rPr>
          <w:rFonts w:ascii="Arial" w:hAnsi="Arial" w:cs="Arial"/>
        </w:rPr>
      </w:pPr>
      <w:r w:rsidRPr="00C97F05">
        <w:rPr>
          <w:rFonts w:ascii="Arial" w:hAnsi="Arial" w:cs="Arial"/>
        </w:rPr>
        <w:t>Any restriction or unique characteristics for an element should be included in the business rule document.</w:t>
      </w:r>
    </w:p>
    <w:p w:rsidR="00CB301D" w:rsidRDefault="007463C3" w:rsidP="007463C3">
      <w:pPr>
        <w:numPr>
          <w:ilvl w:val="0"/>
          <w:numId w:val="56"/>
        </w:numPr>
        <w:autoSpaceDE w:val="0"/>
        <w:autoSpaceDN w:val="0"/>
        <w:adjustRightInd w:val="0"/>
        <w:spacing w:after="0"/>
        <w:rPr>
          <w:rFonts w:ascii="Arial" w:hAnsi="Arial" w:cs="Arial"/>
        </w:rPr>
      </w:pPr>
      <w:r w:rsidRPr="00C97F05">
        <w:rPr>
          <w:rFonts w:ascii="Arial" w:hAnsi="Arial" w:cs="Arial"/>
        </w:rPr>
        <w:t xml:space="preserve">States should write business rules so </w:t>
      </w:r>
      <w:proofErr w:type="gramStart"/>
      <w:r w:rsidRPr="00C97F05">
        <w:rPr>
          <w:rFonts w:ascii="Arial" w:hAnsi="Arial" w:cs="Arial"/>
        </w:rPr>
        <w:t>they can be easily understood by taxpayers</w:t>
      </w:r>
      <w:proofErr w:type="gramEnd"/>
      <w:r w:rsidRPr="00C97F05">
        <w:rPr>
          <w:rFonts w:ascii="Arial" w:hAnsi="Arial" w:cs="Arial"/>
        </w:rPr>
        <w:t>.</w:t>
      </w:r>
    </w:p>
    <w:p w:rsidR="007463C3" w:rsidRPr="00C97F05" w:rsidRDefault="007463C3" w:rsidP="007463C3">
      <w:pPr>
        <w:numPr>
          <w:ilvl w:val="0"/>
          <w:numId w:val="56"/>
        </w:numPr>
        <w:autoSpaceDE w:val="0"/>
        <w:autoSpaceDN w:val="0"/>
        <w:adjustRightInd w:val="0"/>
        <w:spacing w:after="0"/>
        <w:rPr>
          <w:rFonts w:ascii="Arial" w:hAnsi="Arial" w:cs="Arial"/>
        </w:rPr>
      </w:pPr>
      <w:r w:rsidRPr="00C97F05">
        <w:rPr>
          <w:rFonts w:ascii="Arial" w:hAnsi="Arial" w:cs="Arial"/>
        </w:rPr>
        <w:t>Avoid use of tag names in the business rule text</w:t>
      </w:r>
      <w:r w:rsidR="00CB301D">
        <w:rPr>
          <w:rFonts w:ascii="Arial" w:hAnsi="Arial" w:cs="Arial"/>
        </w:rPr>
        <w:t>;</w:t>
      </w:r>
      <w:r w:rsidRPr="00C97F05">
        <w:rPr>
          <w:rFonts w:ascii="Arial" w:hAnsi="Arial" w:cs="Arial"/>
        </w:rPr>
        <w:t xml:space="preserve"> use line numbers on the tax forms instead.</w:t>
      </w:r>
    </w:p>
    <w:p w:rsidR="00405B80" w:rsidRPr="00C97F05" w:rsidRDefault="00405B80">
      <w:pPr>
        <w:spacing w:after="200" w:line="276" w:lineRule="auto"/>
        <w:rPr>
          <w:rFonts w:ascii="Arial" w:hAnsi="Arial" w:cs="Arial"/>
        </w:rPr>
      </w:pPr>
      <w:r w:rsidRPr="00C97F05">
        <w:rPr>
          <w:rFonts w:ascii="Arial" w:hAnsi="Arial" w:cs="Arial"/>
        </w:rPr>
        <w:br w:type="page"/>
      </w:r>
    </w:p>
    <w:p w:rsidR="00405B80" w:rsidRPr="00C97F05" w:rsidRDefault="00405B80" w:rsidP="00405B80">
      <w:pPr>
        <w:pStyle w:val="Heading2"/>
        <w:rPr>
          <w:b w:val="0"/>
        </w:rPr>
      </w:pPr>
      <w:bookmarkStart w:id="91" w:name="_Toc363726045"/>
      <w:bookmarkStart w:id="92" w:name="_Toc525535820"/>
      <w:r w:rsidRPr="00C97F05">
        <w:rPr>
          <w:b w:val="0"/>
        </w:rPr>
        <w:lastRenderedPageBreak/>
        <w:t>Chapter 7 - Getting your Schema approved by the Uniformity Committee</w:t>
      </w:r>
      <w:bookmarkEnd w:id="91"/>
      <w:bookmarkEnd w:id="92"/>
    </w:p>
    <w:p w:rsidR="00405B80" w:rsidRPr="00C97F05" w:rsidRDefault="00405B80" w:rsidP="00405B80">
      <w:pPr>
        <w:rPr>
          <w:rFonts w:ascii="Arial" w:hAnsi="Arial" w:cs="Arial"/>
        </w:rPr>
      </w:pPr>
      <w:r w:rsidRPr="00C97F05">
        <w:rPr>
          <w:rFonts w:ascii="Arial" w:hAnsi="Arial" w:cs="Arial"/>
        </w:rPr>
        <w:t xml:space="preserve">To ensure compliance with the FTA Tobacco Uniformity </w:t>
      </w:r>
      <w:r w:rsidR="00CB301D">
        <w:rPr>
          <w:rFonts w:ascii="Arial" w:hAnsi="Arial" w:cs="Arial"/>
        </w:rPr>
        <w:t xml:space="preserve">Committee </w:t>
      </w:r>
      <w:r w:rsidRPr="00C97F05">
        <w:rPr>
          <w:rFonts w:ascii="Arial" w:hAnsi="Arial" w:cs="Arial"/>
        </w:rPr>
        <w:t>standards, please follow these general rules:</w:t>
      </w:r>
    </w:p>
    <w:p w:rsidR="00405B80" w:rsidRPr="00C97F05" w:rsidRDefault="00405B80" w:rsidP="00405B80">
      <w:pPr>
        <w:numPr>
          <w:ilvl w:val="0"/>
          <w:numId w:val="52"/>
        </w:numPr>
        <w:spacing w:after="0"/>
        <w:rPr>
          <w:rFonts w:ascii="Arial" w:hAnsi="Arial" w:cs="Arial"/>
        </w:rPr>
      </w:pPr>
      <w:r w:rsidRPr="00C97F05">
        <w:rPr>
          <w:rFonts w:ascii="Arial" w:hAnsi="Arial" w:cs="Arial"/>
          <w:bCs/>
        </w:rPr>
        <w:t xml:space="preserve">The FTA Tobacco Uniformity Committee will be the keeper of the </w:t>
      </w:r>
      <w:r w:rsidR="00CB301D">
        <w:rPr>
          <w:rFonts w:ascii="Arial" w:hAnsi="Arial" w:cs="Arial"/>
          <w:bCs/>
        </w:rPr>
        <w:t>U</w:t>
      </w:r>
      <w:r w:rsidRPr="00C97F05">
        <w:rPr>
          <w:rFonts w:ascii="Arial" w:hAnsi="Arial" w:cs="Arial"/>
          <w:bCs/>
        </w:rPr>
        <w:t xml:space="preserve">niform XML </w:t>
      </w:r>
      <w:r w:rsidR="00CB301D">
        <w:rPr>
          <w:rFonts w:ascii="Arial" w:hAnsi="Arial" w:cs="Arial"/>
          <w:bCs/>
        </w:rPr>
        <w:t>S</w:t>
      </w:r>
      <w:r w:rsidRPr="00C97F05">
        <w:rPr>
          <w:rFonts w:ascii="Arial" w:hAnsi="Arial" w:cs="Arial"/>
          <w:bCs/>
        </w:rPr>
        <w:t>chema.</w:t>
      </w:r>
    </w:p>
    <w:p w:rsidR="00405B80" w:rsidRPr="00C97F05" w:rsidRDefault="00405B80" w:rsidP="00405B80">
      <w:pPr>
        <w:numPr>
          <w:ilvl w:val="0"/>
          <w:numId w:val="52"/>
        </w:numPr>
        <w:spacing w:after="0"/>
        <w:rPr>
          <w:rFonts w:ascii="Arial" w:hAnsi="Arial" w:cs="Arial"/>
        </w:rPr>
      </w:pPr>
      <w:r w:rsidRPr="00C97F05">
        <w:rPr>
          <w:rFonts w:ascii="Arial" w:hAnsi="Arial" w:cs="Arial"/>
        </w:rPr>
        <w:t>States cannot add elements that are not in the master schema, but can elect to use a subset of the FTA defined elements.</w:t>
      </w:r>
    </w:p>
    <w:p w:rsidR="00405B80" w:rsidRPr="00C97F05" w:rsidRDefault="00405B80" w:rsidP="00405B80">
      <w:pPr>
        <w:pStyle w:val="ListParagraph"/>
        <w:numPr>
          <w:ilvl w:val="0"/>
          <w:numId w:val="52"/>
        </w:numPr>
        <w:tabs>
          <w:tab w:val="clear" w:pos="2430"/>
        </w:tabs>
        <w:spacing w:after="0"/>
        <w:rPr>
          <w:rFonts w:ascii="Arial" w:hAnsi="Arial" w:cs="Arial"/>
        </w:rPr>
      </w:pPr>
      <w:r w:rsidRPr="00C97F05">
        <w:rPr>
          <w:rFonts w:ascii="Arial" w:hAnsi="Arial" w:cs="Arial"/>
        </w:rPr>
        <w:t>States cannot rename elements that are in the master schema.</w:t>
      </w:r>
    </w:p>
    <w:p w:rsidR="00405B80" w:rsidRPr="00C97F05" w:rsidRDefault="00405B80" w:rsidP="00405B80">
      <w:pPr>
        <w:pStyle w:val="ListParagraph"/>
        <w:numPr>
          <w:ilvl w:val="0"/>
          <w:numId w:val="52"/>
        </w:numPr>
        <w:tabs>
          <w:tab w:val="clear" w:pos="2430"/>
        </w:tabs>
        <w:spacing w:after="0"/>
        <w:rPr>
          <w:rFonts w:ascii="Arial" w:hAnsi="Arial" w:cs="Arial"/>
        </w:rPr>
      </w:pPr>
      <w:r w:rsidRPr="00C97F05">
        <w:rPr>
          <w:rFonts w:ascii="Arial" w:hAnsi="Arial" w:cs="Arial"/>
        </w:rPr>
        <w:t>States cannot alter schema structure from the master schema.</w:t>
      </w:r>
    </w:p>
    <w:p w:rsidR="00405B80" w:rsidRPr="00C97F05" w:rsidRDefault="00405B80" w:rsidP="00405B80">
      <w:pPr>
        <w:pStyle w:val="ListParagraph"/>
        <w:numPr>
          <w:ilvl w:val="0"/>
          <w:numId w:val="52"/>
        </w:numPr>
        <w:tabs>
          <w:tab w:val="clear" w:pos="2430"/>
        </w:tabs>
        <w:rPr>
          <w:rFonts w:ascii="Arial" w:hAnsi="Arial" w:cs="Arial"/>
        </w:rPr>
      </w:pPr>
      <w:r w:rsidRPr="00C97F05">
        <w:rPr>
          <w:rFonts w:ascii="Arial" w:hAnsi="Arial" w:cs="Arial"/>
        </w:rPr>
        <w:t>States can restrict data, but cannot expand it (reduce field length, but not increase).</w:t>
      </w:r>
    </w:p>
    <w:p w:rsidR="00405B80" w:rsidRPr="00C97F05" w:rsidRDefault="00405B80" w:rsidP="00405B80">
      <w:pPr>
        <w:rPr>
          <w:rFonts w:ascii="Arial" w:hAnsi="Arial" w:cs="Arial"/>
        </w:rPr>
      </w:pPr>
      <w:r w:rsidRPr="00C97F05">
        <w:rPr>
          <w:rFonts w:ascii="Arial" w:hAnsi="Arial" w:cs="Arial"/>
        </w:rPr>
        <w:t xml:space="preserve">Bottom line: </w:t>
      </w:r>
      <w:r w:rsidR="00CB301D">
        <w:rPr>
          <w:rFonts w:ascii="Arial" w:hAnsi="Arial" w:cs="Arial"/>
        </w:rPr>
        <w:t>A</w:t>
      </w:r>
      <w:r w:rsidRPr="00C97F05">
        <w:rPr>
          <w:rFonts w:ascii="Arial" w:hAnsi="Arial" w:cs="Arial"/>
        </w:rPr>
        <w:t>ny XML instance document that validates against the state-specific schema must still validate against the master schema.</w:t>
      </w:r>
    </w:p>
    <w:p w:rsidR="00405B80" w:rsidRPr="00C97F05" w:rsidRDefault="00405B80" w:rsidP="00405B80">
      <w:pPr>
        <w:rPr>
          <w:rFonts w:ascii="Arial" w:hAnsi="Arial" w:cs="Arial"/>
          <w:bCs/>
        </w:rPr>
      </w:pPr>
      <w:r w:rsidRPr="00C97F05">
        <w:rPr>
          <w:rFonts w:ascii="Arial" w:hAnsi="Arial" w:cs="Arial"/>
          <w:bCs/>
        </w:rPr>
        <w:t xml:space="preserve">Please go to the following link to ensure your </w:t>
      </w:r>
      <w:hyperlink w:anchor="_Implementation_Guide_Approval" w:history="1">
        <w:r w:rsidRPr="00C97F05">
          <w:rPr>
            <w:rStyle w:val="Hyperlink"/>
            <w:rFonts w:ascii="Arial" w:hAnsi="Arial" w:cs="Arial"/>
            <w:bCs/>
          </w:rPr>
          <w:t>XML</w:t>
        </w:r>
      </w:hyperlink>
      <w:r w:rsidRPr="00C97F05">
        <w:rPr>
          <w:rFonts w:ascii="Arial" w:hAnsi="Arial" w:cs="Arial"/>
          <w:bCs/>
        </w:rPr>
        <w:t xml:space="preserve"> will comply with the Uniformity standards.</w:t>
      </w:r>
    </w:p>
    <w:p w:rsidR="004E2E31" w:rsidRPr="00C97F05" w:rsidRDefault="004E2E31" w:rsidP="00D97EF6">
      <w:pPr>
        <w:spacing w:after="200" w:line="276" w:lineRule="auto"/>
        <w:rPr>
          <w:rFonts w:ascii="Arial" w:hAnsi="Arial" w:cs="Arial"/>
        </w:rPr>
      </w:pPr>
    </w:p>
    <w:p w:rsidR="006216C7" w:rsidRPr="00C97F05" w:rsidRDefault="006216C7" w:rsidP="006216C7">
      <w:pPr>
        <w:pStyle w:val="Heading2"/>
        <w:rPr>
          <w:b w:val="0"/>
        </w:rPr>
      </w:pPr>
      <w:bookmarkStart w:id="93" w:name="_Toc363726046"/>
      <w:bookmarkStart w:id="94" w:name="_Toc525535821"/>
      <w:r w:rsidRPr="00C97F05">
        <w:rPr>
          <w:b w:val="0"/>
        </w:rPr>
        <w:t>Chapter 8 - XPath Documentation</w:t>
      </w:r>
      <w:bookmarkEnd w:id="93"/>
      <w:bookmarkEnd w:id="94"/>
    </w:p>
    <w:p w:rsidR="006216C7" w:rsidRPr="00C97F05" w:rsidRDefault="006216C7" w:rsidP="006216C7">
      <w:pPr>
        <w:pStyle w:val="Heading3"/>
        <w:rPr>
          <w:b w:val="0"/>
        </w:rPr>
      </w:pPr>
      <w:bookmarkStart w:id="95" w:name="_Toc363726047"/>
      <w:bookmarkStart w:id="96" w:name="_Toc525535822"/>
      <w:r w:rsidRPr="00C97F05">
        <w:rPr>
          <w:b w:val="0"/>
        </w:rPr>
        <w:t>Explanation of XPath Document</w:t>
      </w:r>
      <w:bookmarkEnd w:id="95"/>
      <w:bookmarkEnd w:id="96"/>
    </w:p>
    <w:p w:rsidR="006216C7" w:rsidRPr="00C97F05" w:rsidRDefault="006216C7" w:rsidP="006216C7">
      <w:pPr>
        <w:rPr>
          <w:rFonts w:ascii="Arial" w:hAnsi="Arial" w:cs="Arial"/>
        </w:rPr>
      </w:pPr>
      <w:r w:rsidRPr="00C97F05">
        <w:rPr>
          <w:rFonts w:ascii="Arial" w:hAnsi="Arial" w:cs="Arial"/>
        </w:rPr>
        <w:t xml:space="preserve">The previous section provided an explanation of the basic XML schema components and the rules that govern the use of the schemas by the individual states.  This section will provide an example of how states may use the XPath document to link the paper form to the XML.  The XPath document also has additional information about how the individual data elements </w:t>
      </w:r>
      <w:proofErr w:type="gramStart"/>
      <w:r w:rsidRPr="00C97F05">
        <w:rPr>
          <w:rFonts w:ascii="Arial" w:hAnsi="Arial" w:cs="Arial"/>
        </w:rPr>
        <w:t>are used</w:t>
      </w:r>
      <w:proofErr w:type="gramEnd"/>
      <w:r w:rsidRPr="00C97F05">
        <w:rPr>
          <w:rFonts w:ascii="Arial" w:hAnsi="Arial" w:cs="Arial"/>
        </w:rPr>
        <w:t xml:space="preserve"> within the particular XML schema.  In our case, we have expanded the Excel spreadsheet to include form (Uniformity and State) information, field attributes and field specific business r</w:t>
      </w:r>
      <w:r w:rsidRPr="00AA5475">
        <w:rPr>
          <w:rFonts w:ascii="Arial" w:hAnsi="Arial" w:cs="Arial"/>
        </w:rPr>
        <w:t>ules.</w:t>
      </w:r>
      <w:r w:rsidR="00916D43" w:rsidRPr="00AA5475">
        <w:rPr>
          <w:rFonts w:ascii="Arial" w:hAnsi="Arial" w:cs="Arial"/>
        </w:rPr>
        <w:t xml:space="preserve">  The XPath spreadsheet</w:t>
      </w:r>
      <w:r w:rsidR="00EC1496">
        <w:rPr>
          <w:rFonts w:ascii="Arial" w:hAnsi="Arial" w:cs="Arial"/>
        </w:rPr>
        <w:t>s</w:t>
      </w:r>
      <w:r w:rsidR="00916D43" w:rsidRPr="00AA5475">
        <w:rPr>
          <w:rFonts w:ascii="Arial" w:hAnsi="Arial" w:cs="Arial"/>
        </w:rPr>
        <w:t xml:space="preserve"> </w:t>
      </w:r>
      <w:proofErr w:type="gramStart"/>
      <w:r w:rsidR="00EC1496">
        <w:rPr>
          <w:rFonts w:ascii="Arial" w:hAnsi="Arial" w:cs="Arial"/>
        </w:rPr>
        <w:t>are</w:t>
      </w:r>
      <w:r w:rsidR="00916D43" w:rsidRPr="00AA5475">
        <w:rPr>
          <w:rFonts w:ascii="Arial" w:hAnsi="Arial" w:cs="Arial"/>
        </w:rPr>
        <w:t xml:space="preserve"> named</w:t>
      </w:r>
      <w:proofErr w:type="gramEnd"/>
      <w:r w:rsidR="00916D43" w:rsidRPr="00AA5475">
        <w:rPr>
          <w:rFonts w:ascii="Arial" w:hAnsi="Arial" w:cs="Arial"/>
        </w:rPr>
        <w:t xml:space="preserve"> </w:t>
      </w:r>
      <w:r w:rsidR="00EC1496">
        <w:rPr>
          <w:rFonts w:ascii="Arial" w:hAnsi="Arial" w:cs="Arial"/>
        </w:rPr>
        <w:t>Cigarette XPath V2 and Tobacco XPath V1</w:t>
      </w:r>
      <w:r w:rsidR="00051286" w:rsidRPr="00AA5475">
        <w:rPr>
          <w:rFonts w:ascii="Arial" w:hAnsi="Arial" w:cs="Arial"/>
        </w:rPr>
        <w:t xml:space="preserve"> and </w:t>
      </w:r>
      <w:r w:rsidR="00EC1496">
        <w:rPr>
          <w:rFonts w:ascii="Arial" w:hAnsi="Arial" w:cs="Arial"/>
        </w:rPr>
        <w:t xml:space="preserve">are posted on the </w:t>
      </w:r>
      <w:hyperlink r:id="rId63" w:history="1">
        <w:r w:rsidR="00EC1496" w:rsidRPr="00EC1496">
          <w:rPr>
            <w:rStyle w:val="Hyperlink"/>
            <w:rFonts w:ascii="Arial" w:hAnsi="Arial" w:cs="Arial"/>
          </w:rPr>
          <w:t>https://www.statemef.com/tobacco.shtml</w:t>
        </w:r>
      </w:hyperlink>
      <w:r w:rsidR="00051286" w:rsidRPr="00AA5475">
        <w:rPr>
          <w:rFonts w:ascii="Arial" w:hAnsi="Arial" w:cs="Arial"/>
        </w:rPr>
        <w:t>.</w:t>
      </w:r>
    </w:p>
    <w:p w:rsidR="006216C7" w:rsidRPr="00C97F05" w:rsidRDefault="006216C7" w:rsidP="00D97EF6">
      <w:pPr>
        <w:spacing w:after="200" w:line="276" w:lineRule="auto"/>
        <w:rPr>
          <w:rFonts w:ascii="Arial" w:hAnsi="Arial" w:cs="Arial"/>
        </w:rPr>
      </w:pPr>
    </w:p>
    <w:p w:rsidR="00D35687" w:rsidRPr="00C97F05" w:rsidRDefault="00D35687" w:rsidP="00D35687">
      <w:pPr>
        <w:pStyle w:val="Heading2"/>
        <w:rPr>
          <w:b w:val="0"/>
        </w:rPr>
      </w:pPr>
      <w:bookmarkStart w:id="97" w:name="_Toc363726053"/>
      <w:bookmarkStart w:id="98" w:name="_Toc525535823"/>
      <w:r w:rsidRPr="00C97F05">
        <w:rPr>
          <w:b w:val="0"/>
        </w:rPr>
        <w:t>Chapter 9 - Security</w:t>
      </w:r>
      <w:bookmarkEnd w:id="97"/>
      <w:bookmarkEnd w:id="98"/>
    </w:p>
    <w:p w:rsidR="00D35687" w:rsidRPr="00C97F05" w:rsidRDefault="00D35687" w:rsidP="00D35687">
      <w:pPr>
        <w:pStyle w:val="Heading3"/>
        <w:rPr>
          <w:b w:val="0"/>
          <w:lang w:val="en"/>
        </w:rPr>
      </w:pPr>
      <w:bookmarkStart w:id="99" w:name="_Toc363726054"/>
      <w:bookmarkStart w:id="100" w:name="_Toc525535824"/>
      <w:r w:rsidRPr="00C97F05">
        <w:rPr>
          <w:b w:val="0"/>
          <w:lang w:val="en"/>
        </w:rPr>
        <w:t>XML digital signature</w:t>
      </w:r>
      <w:bookmarkEnd w:id="99"/>
      <w:bookmarkEnd w:id="100"/>
    </w:p>
    <w:p w:rsidR="00D35687" w:rsidRPr="00C97F05" w:rsidRDefault="00D35687" w:rsidP="00D35687">
      <w:pPr>
        <w:spacing w:before="100" w:beforeAutospacing="1" w:after="100" w:afterAutospacing="1"/>
        <w:rPr>
          <w:rFonts w:ascii="Arial" w:hAnsi="Arial" w:cs="Arial"/>
          <w:color w:val="333333"/>
          <w:lang w:val="en"/>
        </w:rPr>
      </w:pPr>
      <w:r w:rsidRPr="00C97F05">
        <w:rPr>
          <w:rFonts w:ascii="Arial" w:hAnsi="Arial" w:cs="Arial"/>
          <w:color w:val="333333"/>
          <w:lang w:val="en"/>
        </w:rPr>
        <w:t xml:space="preserve">The XML Signature specification is a joint effort of </w:t>
      </w:r>
      <w:r w:rsidRPr="00C97F05">
        <w:rPr>
          <w:rFonts w:ascii="Arial" w:hAnsi="Arial" w:cs="Arial"/>
          <w:color w:val="222222"/>
        </w:rPr>
        <w:t xml:space="preserve">World Wide Web Consortium </w:t>
      </w:r>
      <w:r w:rsidRPr="00C97F05">
        <w:rPr>
          <w:rFonts w:ascii="Arial" w:hAnsi="Arial" w:cs="Arial"/>
          <w:color w:val="333333"/>
          <w:lang w:val="en"/>
        </w:rPr>
        <w:t xml:space="preserve">(W3C) and </w:t>
      </w:r>
      <w:r w:rsidRPr="00C97F05">
        <w:rPr>
          <w:rFonts w:ascii="Arial" w:hAnsi="Arial" w:cs="Arial"/>
          <w:color w:val="222222"/>
        </w:rPr>
        <w:t xml:space="preserve">Internet Engineering Task Force </w:t>
      </w:r>
      <w:r w:rsidRPr="00C97F05">
        <w:rPr>
          <w:rFonts w:ascii="Arial" w:hAnsi="Arial" w:cs="Arial"/>
          <w:color w:val="333333"/>
          <w:lang w:val="en"/>
        </w:rPr>
        <w:t>(IETF).  XML Signatures provide integrity, message authentication and/or signer authentication services for data of any type, whether located within the XML that includes the signature or elsewhere.</w:t>
      </w:r>
    </w:p>
    <w:p w:rsidR="00D35687" w:rsidRPr="00C97F05" w:rsidRDefault="00D35687" w:rsidP="00D35687">
      <w:pPr>
        <w:pStyle w:val="Heading3"/>
        <w:rPr>
          <w:b w:val="0"/>
          <w:lang w:val="en"/>
        </w:rPr>
      </w:pPr>
      <w:bookmarkStart w:id="101" w:name="_Toc363726055"/>
      <w:bookmarkStart w:id="102" w:name="_Toc525535825"/>
      <w:r w:rsidRPr="00C97F05">
        <w:rPr>
          <w:b w:val="0"/>
          <w:lang w:val="en"/>
        </w:rPr>
        <w:t>XML Encryption</w:t>
      </w:r>
      <w:bookmarkEnd w:id="101"/>
      <w:bookmarkEnd w:id="102"/>
    </w:p>
    <w:p w:rsidR="00D35687" w:rsidRPr="00C97F05" w:rsidRDefault="00D35687" w:rsidP="00D35687">
      <w:pPr>
        <w:spacing w:before="100" w:beforeAutospacing="1" w:after="100" w:afterAutospacing="1"/>
        <w:rPr>
          <w:rFonts w:ascii="Arial" w:hAnsi="Arial" w:cs="Arial"/>
          <w:color w:val="333333"/>
          <w:lang w:val="en"/>
        </w:rPr>
      </w:pPr>
      <w:r w:rsidRPr="00C97F05">
        <w:rPr>
          <w:rFonts w:ascii="Arial" w:hAnsi="Arial" w:cs="Arial"/>
          <w:color w:val="333333"/>
          <w:lang w:val="en"/>
        </w:rPr>
        <w:t xml:space="preserve">W3C's XML Encryption specification addresses the issue of data confidentiality using encryption techniques.  Encrypted data </w:t>
      </w:r>
      <w:proofErr w:type="gramStart"/>
      <w:r w:rsidRPr="00C97F05">
        <w:rPr>
          <w:rFonts w:ascii="Arial" w:hAnsi="Arial" w:cs="Arial"/>
          <w:color w:val="333333"/>
          <w:lang w:val="en"/>
        </w:rPr>
        <w:t>is wrapped</w:t>
      </w:r>
      <w:proofErr w:type="gramEnd"/>
      <w:r w:rsidRPr="00C97F05">
        <w:rPr>
          <w:rFonts w:ascii="Arial" w:hAnsi="Arial" w:cs="Arial"/>
          <w:color w:val="333333"/>
          <w:lang w:val="en"/>
        </w:rPr>
        <w:t xml:space="preserve"> inside XML tags defined by the XML Encryption specification.</w:t>
      </w:r>
    </w:p>
    <w:p w:rsidR="00D35687" w:rsidRPr="00C97F05" w:rsidRDefault="00D35687" w:rsidP="00D35687">
      <w:pPr>
        <w:pStyle w:val="Heading3"/>
        <w:rPr>
          <w:b w:val="0"/>
          <w:lang w:val="en"/>
        </w:rPr>
      </w:pPr>
      <w:bookmarkStart w:id="103" w:name="_Toc363726056"/>
      <w:bookmarkStart w:id="104" w:name="_Toc525535826"/>
      <w:r w:rsidRPr="00C97F05">
        <w:rPr>
          <w:b w:val="0"/>
          <w:lang w:val="en"/>
        </w:rPr>
        <w:t>XKMS (XML Key Management Specification)</w:t>
      </w:r>
      <w:bookmarkEnd w:id="103"/>
      <w:bookmarkEnd w:id="104"/>
    </w:p>
    <w:p w:rsidR="00D35687" w:rsidRPr="00C97F05" w:rsidRDefault="00D35687" w:rsidP="00D35687">
      <w:pPr>
        <w:spacing w:before="100" w:beforeAutospacing="1" w:after="100" w:afterAutospacing="1"/>
        <w:rPr>
          <w:rFonts w:ascii="Arial" w:hAnsi="Arial" w:cs="Arial"/>
          <w:color w:val="333333"/>
          <w:lang w:val="en"/>
        </w:rPr>
      </w:pPr>
      <w:r w:rsidRPr="00C97F05">
        <w:rPr>
          <w:rFonts w:ascii="Arial" w:hAnsi="Arial" w:cs="Arial"/>
          <w:color w:val="333333"/>
          <w:lang w:val="en"/>
        </w:rPr>
        <w:t xml:space="preserve">The XML Key Management Specification (XKMS) is comprised of the XML Key Information Service Specification (X-KISS) and the XML Key Registration Service Specification (X-KRSS).  The X-KISS specification defines a protocol for a Trust service that resolves public key </w:t>
      </w:r>
      <w:r w:rsidRPr="00C97F05">
        <w:rPr>
          <w:rFonts w:ascii="Arial" w:hAnsi="Arial" w:cs="Arial"/>
          <w:color w:val="333333"/>
          <w:lang w:val="en"/>
        </w:rPr>
        <w:lastRenderedPageBreak/>
        <w:t>information contained in XML-</w:t>
      </w:r>
      <w:proofErr w:type="spellStart"/>
      <w:r w:rsidRPr="00C97F05">
        <w:rPr>
          <w:rFonts w:ascii="Arial" w:hAnsi="Arial" w:cs="Arial"/>
          <w:color w:val="333333"/>
          <w:lang w:val="en"/>
        </w:rPr>
        <w:t>SIGelements</w:t>
      </w:r>
      <w:proofErr w:type="spellEnd"/>
      <w:r w:rsidRPr="00C97F05">
        <w:rPr>
          <w:rFonts w:ascii="Arial" w:hAnsi="Arial" w:cs="Arial"/>
          <w:color w:val="333333"/>
          <w:lang w:val="en"/>
        </w:rPr>
        <w:t xml:space="preserve">.  The X-KISS protocol allows a client of such a service to delegate part or all of the tasks required to process elements.  The X-KRSS specification defines a protocol for a </w:t>
      </w:r>
      <w:r w:rsidR="00C36493">
        <w:rPr>
          <w:rFonts w:ascii="Arial" w:hAnsi="Arial" w:cs="Arial"/>
          <w:color w:val="333333"/>
          <w:lang w:val="en"/>
        </w:rPr>
        <w:t>W</w:t>
      </w:r>
      <w:r w:rsidRPr="00C97F05">
        <w:rPr>
          <w:rFonts w:ascii="Arial" w:hAnsi="Arial" w:cs="Arial"/>
          <w:color w:val="333333"/>
          <w:lang w:val="en"/>
        </w:rPr>
        <w:t xml:space="preserve">eb service that accepts registration of public key information.  Once registered, the public key </w:t>
      </w:r>
      <w:proofErr w:type="gramStart"/>
      <w:r w:rsidRPr="00C97F05">
        <w:rPr>
          <w:rFonts w:ascii="Arial" w:hAnsi="Arial" w:cs="Arial"/>
          <w:color w:val="333333"/>
          <w:lang w:val="en"/>
        </w:rPr>
        <w:t>may be used</w:t>
      </w:r>
      <w:proofErr w:type="gramEnd"/>
      <w:r w:rsidRPr="00C97F05">
        <w:rPr>
          <w:rFonts w:ascii="Arial" w:hAnsi="Arial" w:cs="Arial"/>
          <w:color w:val="333333"/>
          <w:lang w:val="en"/>
        </w:rPr>
        <w:t xml:space="preserve"> in conjunction with other </w:t>
      </w:r>
      <w:r w:rsidR="00C36493">
        <w:rPr>
          <w:rFonts w:ascii="Arial" w:hAnsi="Arial" w:cs="Arial"/>
          <w:color w:val="333333"/>
          <w:lang w:val="en"/>
        </w:rPr>
        <w:t>W</w:t>
      </w:r>
      <w:r w:rsidRPr="00C97F05">
        <w:rPr>
          <w:rFonts w:ascii="Arial" w:hAnsi="Arial" w:cs="Arial"/>
          <w:color w:val="333333"/>
          <w:lang w:val="en"/>
        </w:rPr>
        <w:t>eb services including X-KISS.</w:t>
      </w:r>
    </w:p>
    <w:p w:rsidR="00D35687" w:rsidRPr="00C97F05" w:rsidRDefault="00D35687" w:rsidP="00D35687">
      <w:pPr>
        <w:pStyle w:val="Heading3"/>
        <w:rPr>
          <w:b w:val="0"/>
          <w:lang w:val="en"/>
        </w:rPr>
      </w:pPr>
      <w:bookmarkStart w:id="105" w:name="_Toc363726057"/>
      <w:bookmarkStart w:id="106" w:name="_Toc525535827"/>
      <w:r w:rsidRPr="00C97F05">
        <w:rPr>
          <w:b w:val="0"/>
          <w:lang w:val="en"/>
        </w:rPr>
        <w:t>SAML (Secure Assertion Markup Language)</w:t>
      </w:r>
      <w:bookmarkEnd w:id="105"/>
      <w:bookmarkEnd w:id="106"/>
    </w:p>
    <w:p w:rsidR="00D35687" w:rsidRPr="00C97F05" w:rsidRDefault="00D35687" w:rsidP="00D35687">
      <w:pPr>
        <w:spacing w:before="100" w:beforeAutospacing="1" w:after="100" w:afterAutospacing="1"/>
        <w:rPr>
          <w:rFonts w:ascii="Arial" w:hAnsi="Arial" w:cs="Arial"/>
          <w:color w:val="333333"/>
          <w:lang w:val="en"/>
        </w:rPr>
      </w:pPr>
      <w:r w:rsidRPr="00C97F05">
        <w:rPr>
          <w:rFonts w:ascii="Arial" w:hAnsi="Arial" w:cs="Arial"/>
          <w:color w:val="333333"/>
          <w:lang w:val="en"/>
        </w:rPr>
        <w:t>SAML is an XML-based framework for communicating user authentication, entitlement and attribute information.  As its name suggests, SAML allows business entities to make assertions regarding the identity, attributes, and entitlements of a subject (an entity that is often a human user) to other entities, such as a partner company or another enterprise application.  The OASIS Security Services Technical Committee is in charge of defining, enhancing, and maintaining the specifications that define SAML.</w:t>
      </w:r>
    </w:p>
    <w:p w:rsidR="00083AE4" w:rsidRDefault="00083AE4" w:rsidP="00083AE4">
      <w:pPr>
        <w:pStyle w:val="Heading1"/>
        <w:rPr>
          <w:b w:val="0"/>
        </w:rPr>
      </w:pPr>
      <w:bookmarkStart w:id="107" w:name="_Toc525535828"/>
      <w:r w:rsidRPr="00C97F05">
        <w:rPr>
          <w:b w:val="0"/>
        </w:rPr>
        <w:t xml:space="preserve">Section </w:t>
      </w:r>
      <w:r>
        <w:rPr>
          <w:b w:val="0"/>
        </w:rPr>
        <w:t>3</w:t>
      </w:r>
      <w:r w:rsidRPr="00C97F05">
        <w:rPr>
          <w:b w:val="0"/>
        </w:rPr>
        <w:t xml:space="preserve"> – </w:t>
      </w:r>
      <w:r>
        <w:rPr>
          <w:b w:val="0"/>
        </w:rPr>
        <w:t>XML Schemas</w:t>
      </w:r>
      <w:bookmarkEnd w:id="107"/>
    </w:p>
    <w:p w:rsidR="00083AE4" w:rsidRPr="00C97F05" w:rsidRDefault="00083AE4" w:rsidP="00083AE4">
      <w:pPr>
        <w:pStyle w:val="Heading2"/>
        <w:rPr>
          <w:b w:val="0"/>
        </w:rPr>
      </w:pPr>
      <w:bookmarkStart w:id="108" w:name="_Toc525535829"/>
      <w:r w:rsidRPr="00C97F05">
        <w:rPr>
          <w:b w:val="0"/>
        </w:rPr>
        <w:t xml:space="preserve">Chapter </w:t>
      </w:r>
      <w:r>
        <w:rPr>
          <w:b w:val="0"/>
        </w:rPr>
        <w:t>1</w:t>
      </w:r>
      <w:r w:rsidRPr="00C97F05">
        <w:rPr>
          <w:b w:val="0"/>
        </w:rPr>
        <w:t xml:space="preserve"> – </w:t>
      </w:r>
      <w:r>
        <w:rPr>
          <w:b w:val="0"/>
        </w:rPr>
        <w:t>Cigarette and Tobacco Schemas – Schedules &amp; Code Tables</w:t>
      </w:r>
      <w:bookmarkEnd w:id="108"/>
    </w:p>
    <w:p w:rsidR="00083AE4" w:rsidRPr="00C97F05" w:rsidRDefault="00083AE4" w:rsidP="00083AE4">
      <w:pPr>
        <w:rPr>
          <w:rFonts w:ascii="Arial" w:hAnsi="Arial" w:cs="Arial"/>
        </w:rPr>
      </w:pPr>
      <w:r>
        <w:rPr>
          <w:rFonts w:ascii="Arial" w:hAnsi="Arial" w:cs="Arial"/>
        </w:rPr>
        <w:t xml:space="preserve">The following schedules and code tables </w:t>
      </w:r>
      <w:proofErr w:type="gramStart"/>
      <w:r>
        <w:rPr>
          <w:rFonts w:ascii="Arial" w:hAnsi="Arial" w:cs="Arial"/>
        </w:rPr>
        <w:t>are shared</w:t>
      </w:r>
      <w:proofErr w:type="gramEnd"/>
      <w:r>
        <w:rPr>
          <w:rFonts w:ascii="Arial" w:hAnsi="Arial" w:cs="Arial"/>
        </w:rPr>
        <w:t xml:space="preserve"> among the cigarette and tobacco schema.  </w:t>
      </w:r>
    </w:p>
    <w:p w:rsidR="00083AE4" w:rsidRPr="00C97F05" w:rsidRDefault="00083AE4" w:rsidP="00083AE4">
      <w:pPr>
        <w:pStyle w:val="Heading2"/>
        <w:rPr>
          <w:b w:val="0"/>
        </w:rPr>
      </w:pPr>
      <w:bookmarkStart w:id="109" w:name="_Toc525535830"/>
      <w:r w:rsidRPr="00C97F05">
        <w:rPr>
          <w:b w:val="0"/>
        </w:rPr>
        <w:t>Type of Transaction Document Codes</w:t>
      </w:r>
      <w:bookmarkEnd w:id="109"/>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558"/>
      </w:tblGrid>
      <w:tr w:rsidR="00083AE4" w:rsidRPr="00C97F05" w:rsidTr="00083AE4">
        <w:trPr>
          <w:trHeight w:val="20"/>
        </w:trPr>
        <w:tc>
          <w:tcPr>
            <w:tcW w:w="9558" w:type="dxa"/>
            <w:shd w:val="clear" w:color="auto" w:fill="0000FF"/>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Type of Transaction Document Codes</w:t>
            </w:r>
          </w:p>
        </w:tc>
      </w:tr>
      <w:tr w:rsidR="00083AE4" w:rsidRPr="00C97F05" w:rsidTr="00083AE4">
        <w:trPr>
          <w:trHeight w:val="20"/>
        </w:trPr>
        <w:tc>
          <w:tcPr>
            <w:tcW w:w="9558" w:type="dxa"/>
            <w:vAlign w:val="center"/>
          </w:tcPr>
          <w:p w:rsidR="00083AE4" w:rsidRPr="00C97F05" w:rsidRDefault="00083AE4" w:rsidP="00083AE4">
            <w:pPr>
              <w:rPr>
                <w:rFonts w:ascii="Calibri" w:hAnsi="Calibri"/>
                <w:color w:val="000000"/>
              </w:rPr>
            </w:pPr>
            <w:r w:rsidRPr="00C97F05">
              <w:rPr>
                <w:rFonts w:ascii="Calibri" w:hAnsi="Calibri"/>
                <w:color w:val="000000"/>
              </w:rPr>
              <w:t>Invoice</w:t>
            </w:r>
          </w:p>
        </w:tc>
      </w:tr>
      <w:tr w:rsidR="00083AE4" w:rsidRPr="00C97F05" w:rsidTr="00083AE4">
        <w:trPr>
          <w:trHeight w:val="20"/>
        </w:trPr>
        <w:tc>
          <w:tcPr>
            <w:tcW w:w="9558" w:type="dxa"/>
          </w:tcPr>
          <w:p w:rsidR="00083AE4" w:rsidRPr="00C97F05" w:rsidRDefault="00083AE4" w:rsidP="00083AE4">
            <w:pPr>
              <w:rPr>
                <w:rFonts w:ascii="Calibri" w:hAnsi="Calibri"/>
                <w:color w:val="000000"/>
              </w:rPr>
            </w:pPr>
            <w:r w:rsidRPr="00C97F05">
              <w:rPr>
                <w:rFonts w:ascii="Calibri" w:hAnsi="Calibri"/>
                <w:color w:val="000000"/>
              </w:rPr>
              <w:t>Purchase Order</w:t>
            </w:r>
          </w:p>
        </w:tc>
      </w:tr>
      <w:tr w:rsidR="00083AE4" w:rsidRPr="00C97F05" w:rsidTr="00083AE4">
        <w:trPr>
          <w:trHeight w:val="20"/>
        </w:trPr>
        <w:tc>
          <w:tcPr>
            <w:tcW w:w="9558" w:type="dxa"/>
          </w:tcPr>
          <w:p w:rsidR="00083AE4" w:rsidRPr="00C97F05" w:rsidRDefault="00083AE4" w:rsidP="00083AE4">
            <w:pPr>
              <w:rPr>
                <w:rFonts w:ascii="Calibri" w:hAnsi="Calibri"/>
                <w:color w:val="000000"/>
              </w:rPr>
            </w:pPr>
            <w:r w:rsidRPr="00C97F05">
              <w:rPr>
                <w:rFonts w:ascii="Calibri" w:hAnsi="Calibri"/>
                <w:color w:val="000000"/>
              </w:rPr>
              <w:t>Credit Memo</w:t>
            </w:r>
          </w:p>
        </w:tc>
      </w:tr>
      <w:tr w:rsidR="00083AE4" w:rsidRPr="00C97F05" w:rsidTr="00083AE4">
        <w:trPr>
          <w:trHeight w:val="20"/>
        </w:trPr>
        <w:tc>
          <w:tcPr>
            <w:tcW w:w="9558" w:type="dxa"/>
          </w:tcPr>
          <w:p w:rsidR="00083AE4" w:rsidRPr="00C97F05" w:rsidRDefault="00083AE4" w:rsidP="00083AE4">
            <w:pPr>
              <w:rPr>
                <w:rFonts w:ascii="Calibri" w:hAnsi="Calibri"/>
                <w:color w:val="000000"/>
              </w:rPr>
            </w:pPr>
            <w:r w:rsidRPr="00C97F05">
              <w:rPr>
                <w:rFonts w:ascii="Calibri" w:hAnsi="Calibri"/>
                <w:color w:val="000000"/>
              </w:rPr>
              <w:t>Affidavit</w:t>
            </w:r>
          </w:p>
        </w:tc>
      </w:tr>
      <w:tr w:rsidR="00083AE4" w:rsidRPr="00C97F05" w:rsidTr="00083AE4">
        <w:trPr>
          <w:trHeight w:val="20"/>
        </w:trPr>
        <w:tc>
          <w:tcPr>
            <w:tcW w:w="9558" w:type="dxa"/>
          </w:tcPr>
          <w:p w:rsidR="00083AE4" w:rsidRPr="00C97F05" w:rsidRDefault="00083AE4" w:rsidP="00083AE4">
            <w:pPr>
              <w:rPr>
                <w:rFonts w:ascii="Calibri" w:hAnsi="Calibri"/>
                <w:color w:val="000000"/>
              </w:rPr>
            </w:pPr>
            <w:r w:rsidRPr="00C97F05">
              <w:rPr>
                <w:rFonts w:ascii="Calibri" w:hAnsi="Calibri"/>
                <w:color w:val="000000"/>
              </w:rPr>
              <w:t>Returned Goods Authorization</w:t>
            </w:r>
          </w:p>
        </w:tc>
      </w:tr>
      <w:tr w:rsidR="00083AE4" w:rsidRPr="00C97F05" w:rsidTr="00083AE4">
        <w:trPr>
          <w:trHeight w:val="20"/>
        </w:trPr>
        <w:tc>
          <w:tcPr>
            <w:tcW w:w="9558" w:type="dxa"/>
          </w:tcPr>
          <w:p w:rsidR="00083AE4" w:rsidRPr="00C97F05" w:rsidRDefault="00083AE4" w:rsidP="00083AE4">
            <w:pPr>
              <w:rPr>
                <w:rFonts w:ascii="Calibri" w:hAnsi="Calibri"/>
                <w:color w:val="000000"/>
              </w:rPr>
            </w:pPr>
            <w:r w:rsidRPr="00C97F05">
              <w:rPr>
                <w:rFonts w:ascii="Calibri" w:hAnsi="Calibri"/>
                <w:color w:val="000000"/>
              </w:rPr>
              <w:t>Confirmation</w:t>
            </w:r>
          </w:p>
        </w:tc>
      </w:tr>
      <w:tr w:rsidR="00C5112B" w:rsidRPr="00C97F05" w:rsidTr="00083AE4">
        <w:trPr>
          <w:trHeight w:val="20"/>
        </w:trPr>
        <w:tc>
          <w:tcPr>
            <w:tcW w:w="9558" w:type="dxa"/>
          </w:tcPr>
          <w:p w:rsidR="00C5112B" w:rsidRPr="00C97F05" w:rsidRDefault="00C5112B" w:rsidP="00CB301D">
            <w:pPr>
              <w:rPr>
                <w:rFonts w:ascii="Calibri" w:hAnsi="Calibri"/>
                <w:color w:val="000000"/>
              </w:rPr>
            </w:pPr>
            <w:r>
              <w:rPr>
                <w:rFonts w:ascii="Calibri" w:hAnsi="Calibri"/>
                <w:color w:val="000000"/>
              </w:rPr>
              <w:t>Bill of Lad</w:t>
            </w:r>
            <w:r w:rsidR="00CB301D">
              <w:rPr>
                <w:rFonts w:ascii="Calibri" w:hAnsi="Calibri"/>
                <w:color w:val="000000"/>
              </w:rPr>
              <w:t>ing</w:t>
            </w:r>
          </w:p>
        </w:tc>
      </w:tr>
      <w:tr w:rsidR="00083AE4" w:rsidRPr="00C97F05" w:rsidTr="00083AE4">
        <w:trPr>
          <w:trHeight w:val="20"/>
        </w:trPr>
        <w:tc>
          <w:tcPr>
            <w:tcW w:w="9558" w:type="dxa"/>
          </w:tcPr>
          <w:p w:rsidR="00083AE4" w:rsidRPr="00C97F05" w:rsidRDefault="00083AE4" w:rsidP="00083AE4">
            <w:pPr>
              <w:rPr>
                <w:rFonts w:ascii="Calibri" w:hAnsi="Calibri"/>
                <w:color w:val="000000"/>
              </w:rPr>
            </w:pPr>
            <w:r w:rsidRPr="00C97F05">
              <w:rPr>
                <w:rFonts w:ascii="Calibri" w:hAnsi="Calibri"/>
                <w:color w:val="000000"/>
              </w:rPr>
              <w:t>Other</w:t>
            </w:r>
          </w:p>
        </w:tc>
      </w:tr>
    </w:tbl>
    <w:p w:rsidR="00083AE4" w:rsidRPr="00C97F05" w:rsidRDefault="00083AE4" w:rsidP="00083AE4">
      <w:pPr>
        <w:rPr>
          <w:rFonts w:ascii="Arial" w:hAnsi="Arial" w:cs="Arial"/>
        </w:rPr>
      </w:pPr>
    </w:p>
    <w:p w:rsidR="00083AE4" w:rsidRPr="00C97F05" w:rsidRDefault="00083AE4" w:rsidP="00083AE4">
      <w:pPr>
        <w:pStyle w:val="Heading2"/>
        <w:rPr>
          <w:b w:val="0"/>
        </w:rPr>
      </w:pPr>
      <w:bookmarkStart w:id="110" w:name="_Toc525535831"/>
      <w:r w:rsidRPr="00C97F05">
        <w:rPr>
          <w:b w:val="0"/>
        </w:rPr>
        <w:t>Type of Customer Codes</w:t>
      </w:r>
      <w:bookmarkEnd w:id="110"/>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083AE4" w:rsidRPr="00C97F05" w:rsidTr="00083AE4">
        <w:tc>
          <w:tcPr>
            <w:tcW w:w="955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Type of Customer Codes</w:t>
            </w:r>
          </w:p>
        </w:tc>
      </w:tr>
      <w:tr w:rsidR="00083AE4" w:rsidRPr="00C97F05" w:rsidTr="00083AE4">
        <w:trPr>
          <w:trHeight w:val="287"/>
        </w:trPr>
        <w:tc>
          <w:tcPr>
            <w:tcW w:w="9558" w:type="dxa"/>
            <w:vAlign w:val="bottom"/>
          </w:tcPr>
          <w:p w:rsidR="00083AE4" w:rsidRPr="00C97F05" w:rsidRDefault="00083AE4" w:rsidP="00083AE4">
            <w:pPr>
              <w:rPr>
                <w:rFonts w:ascii="Calibri" w:hAnsi="Calibri"/>
                <w:color w:val="000000"/>
              </w:rPr>
            </w:pPr>
            <w:r w:rsidRPr="00C97F05">
              <w:rPr>
                <w:rFonts w:ascii="Calibri" w:hAnsi="Calibri"/>
                <w:color w:val="000000"/>
              </w:rPr>
              <w:t>Distributor</w:t>
            </w:r>
          </w:p>
        </w:tc>
      </w:tr>
      <w:tr w:rsidR="00083AE4" w:rsidRPr="00C97F05" w:rsidTr="00083AE4">
        <w:tc>
          <w:tcPr>
            <w:tcW w:w="9558" w:type="dxa"/>
            <w:vAlign w:val="bottom"/>
          </w:tcPr>
          <w:p w:rsidR="00083AE4" w:rsidRPr="00C97F05" w:rsidRDefault="00083AE4" w:rsidP="00083AE4">
            <w:pPr>
              <w:rPr>
                <w:rFonts w:ascii="Calibri" w:hAnsi="Calibri"/>
                <w:color w:val="000000"/>
              </w:rPr>
            </w:pPr>
            <w:r w:rsidRPr="00C97F05">
              <w:rPr>
                <w:rFonts w:ascii="Calibri" w:hAnsi="Calibri"/>
                <w:color w:val="000000"/>
              </w:rPr>
              <w:t>Manufacturer</w:t>
            </w:r>
          </w:p>
        </w:tc>
      </w:tr>
      <w:tr w:rsidR="00083AE4" w:rsidRPr="00C97F05" w:rsidTr="00083AE4">
        <w:tc>
          <w:tcPr>
            <w:tcW w:w="9558" w:type="dxa"/>
            <w:vAlign w:val="bottom"/>
          </w:tcPr>
          <w:p w:rsidR="00083AE4" w:rsidRPr="00C97F05" w:rsidRDefault="00083AE4" w:rsidP="00083AE4">
            <w:pPr>
              <w:rPr>
                <w:rFonts w:ascii="Calibri" w:hAnsi="Calibri"/>
                <w:color w:val="000000"/>
              </w:rPr>
            </w:pPr>
            <w:r w:rsidRPr="00C97F05">
              <w:rPr>
                <w:rFonts w:ascii="Calibri" w:hAnsi="Calibri"/>
                <w:color w:val="000000"/>
              </w:rPr>
              <w:lastRenderedPageBreak/>
              <w:t>Retailer</w:t>
            </w:r>
          </w:p>
        </w:tc>
      </w:tr>
      <w:tr w:rsidR="00083AE4" w:rsidRPr="00C97F05" w:rsidTr="00083AE4">
        <w:tc>
          <w:tcPr>
            <w:tcW w:w="9558" w:type="dxa"/>
            <w:vAlign w:val="bottom"/>
          </w:tcPr>
          <w:p w:rsidR="00083AE4" w:rsidRPr="00C97F05" w:rsidRDefault="00083AE4" w:rsidP="00083AE4">
            <w:pPr>
              <w:rPr>
                <w:rFonts w:ascii="Calibri" w:hAnsi="Calibri"/>
                <w:color w:val="000000"/>
              </w:rPr>
            </w:pPr>
            <w:proofErr w:type="spellStart"/>
            <w:r w:rsidRPr="00C97F05">
              <w:rPr>
                <w:rFonts w:ascii="Calibri" w:hAnsi="Calibri"/>
                <w:color w:val="000000"/>
              </w:rPr>
              <w:t>Subjobber</w:t>
            </w:r>
            <w:proofErr w:type="spellEnd"/>
          </w:p>
        </w:tc>
      </w:tr>
      <w:tr w:rsidR="00083AE4" w:rsidRPr="00C97F05" w:rsidTr="00083AE4">
        <w:tc>
          <w:tcPr>
            <w:tcW w:w="9558" w:type="dxa"/>
            <w:vAlign w:val="bottom"/>
          </w:tcPr>
          <w:p w:rsidR="00083AE4" w:rsidRPr="00C97F05" w:rsidRDefault="00083AE4" w:rsidP="00083AE4">
            <w:pPr>
              <w:rPr>
                <w:rFonts w:ascii="Calibri" w:hAnsi="Calibri"/>
                <w:color w:val="000000"/>
              </w:rPr>
            </w:pPr>
            <w:r>
              <w:rPr>
                <w:rFonts w:ascii="Calibri" w:hAnsi="Calibri"/>
                <w:color w:val="000000"/>
              </w:rPr>
              <w:t>Employee</w:t>
            </w:r>
          </w:p>
        </w:tc>
      </w:tr>
      <w:tr w:rsidR="00083AE4" w:rsidRPr="00C97F05" w:rsidTr="00083AE4">
        <w:tc>
          <w:tcPr>
            <w:tcW w:w="9558" w:type="dxa"/>
            <w:vAlign w:val="bottom"/>
          </w:tcPr>
          <w:p w:rsidR="00083AE4" w:rsidRPr="00C97F05" w:rsidRDefault="00083AE4" w:rsidP="00083AE4">
            <w:pPr>
              <w:rPr>
                <w:rFonts w:ascii="Calibri" w:hAnsi="Calibri"/>
                <w:color w:val="000000"/>
              </w:rPr>
            </w:pPr>
            <w:r>
              <w:rPr>
                <w:rFonts w:ascii="Calibri" w:hAnsi="Calibri"/>
                <w:color w:val="000000"/>
              </w:rPr>
              <w:t>Customer</w:t>
            </w:r>
          </w:p>
        </w:tc>
      </w:tr>
      <w:tr w:rsidR="00083AE4" w:rsidRPr="00C97F05" w:rsidTr="00083AE4">
        <w:tc>
          <w:tcPr>
            <w:tcW w:w="9558" w:type="dxa"/>
            <w:vAlign w:val="bottom"/>
          </w:tcPr>
          <w:p w:rsidR="00083AE4" w:rsidRPr="00C97F05" w:rsidRDefault="00083AE4" w:rsidP="00083AE4">
            <w:pPr>
              <w:rPr>
                <w:rFonts w:ascii="Calibri" w:hAnsi="Calibri"/>
                <w:color w:val="000000"/>
              </w:rPr>
            </w:pPr>
            <w:r w:rsidRPr="00C97F05">
              <w:rPr>
                <w:rFonts w:ascii="Calibri" w:hAnsi="Calibri"/>
                <w:color w:val="000000"/>
              </w:rPr>
              <w:t>Wholesaler</w:t>
            </w:r>
          </w:p>
        </w:tc>
      </w:tr>
      <w:tr w:rsidR="00083AE4" w:rsidRPr="00C97F05" w:rsidTr="00083AE4">
        <w:trPr>
          <w:trHeight w:val="296"/>
        </w:trPr>
        <w:tc>
          <w:tcPr>
            <w:tcW w:w="9558" w:type="dxa"/>
            <w:vAlign w:val="bottom"/>
          </w:tcPr>
          <w:p w:rsidR="00083AE4" w:rsidRPr="00C97F05" w:rsidRDefault="00083AE4" w:rsidP="00083AE4">
            <w:pPr>
              <w:rPr>
                <w:rFonts w:ascii="Calibri" w:hAnsi="Calibri"/>
                <w:color w:val="000000"/>
              </w:rPr>
            </w:pPr>
            <w:r w:rsidRPr="00C97F05">
              <w:rPr>
                <w:rFonts w:ascii="Calibri" w:hAnsi="Calibri"/>
                <w:color w:val="000000"/>
              </w:rPr>
              <w:t>Delivery Seller</w:t>
            </w:r>
          </w:p>
        </w:tc>
      </w:tr>
      <w:tr w:rsidR="00083AE4" w:rsidRPr="00C97F05" w:rsidTr="00083AE4">
        <w:trPr>
          <w:trHeight w:val="350"/>
        </w:trPr>
        <w:tc>
          <w:tcPr>
            <w:tcW w:w="9558" w:type="dxa"/>
            <w:vAlign w:val="bottom"/>
          </w:tcPr>
          <w:p w:rsidR="00083AE4" w:rsidRPr="00C97F05" w:rsidRDefault="00083AE4" w:rsidP="00083AE4">
            <w:pPr>
              <w:rPr>
                <w:rFonts w:ascii="Calibri" w:hAnsi="Calibri"/>
                <w:color w:val="000000"/>
              </w:rPr>
            </w:pPr>
            <w:r w:rsidRPr="00C97F05">
              <w:rPr>
                <w:rFonts w:ascii="Calibri" w:hAnsi="Calibri"/>
                <w:color w:val="000000"/>
              </w:rPr>
              <w:t>Native</w:t>
            </w:r>
            <w:r w:rsidR="00EC1496">
              <w:rPr>
                <w:rFonts w:ascii="Calibri" w:hAnsi="Calibri"/>
                <w:color w:val="000000"/>
              </w:rPr>
              <w:t xml:space="preserve"> American</w:t>
            </w:r>
          </w:p>
        </w:tc>
      </w:tr>
      <w:tr w:rsidR="00083AE4" w:rsidRPr="00C97F05" w:rsidTr="00083AE4">
        <w:trPr>
          <w:trHeight w:val="350"/>
        </w:trPr>
        <w:tc>
          <w:tcPr>
            <w:tcW w:w="9558" w:type="dxa"/>
            <w:vAlign w:val="bottom"/>
          </w:tcPr>
          <w:p w:rsidR="00083AE4" w:rsidRPr="00C97F05" w:rsidRDefault="00083AE4" w:rsidP="00083AE4">
            <w:pPr>
              <w:rPr>
                <w:rFonts w:ascii="Calibri" w:hAnsi="Calibri"/>
                <w:color w:val="000000"/>
              </w:rPr>
            </w:pPr>
            <w:r w:rsidRPr="00C97F05">
              <w:rPr>
                <w:rFonts w:ascii="Calibri" w:hAnsi="Calibri"/>
                <w:color w:val="000000"/>
              </w:rPr>
              <w:t>Military</w:t>
            </w:r>
          </w:p>
        </w:tc>
      </w:tr>
      <w:tr w:rsidR="00083AE4" w:rsidRPr="00C97F05" w:rsidTr="00083AE4">
        <w:trPr>
          <w:trHeight w:val="350"/>
        </w:trPr>
        <w:tc>
          <w:tcPr>
            <w:tcW w:w="9558" w:type="dxa"/>
            <w:vAlign w:val="bottom"/>
          </w:tcPr>
          <w:p w:rsidR="00083AE4" w:rsidRPr="00C97F05" w:rsidRDefault="00083AE4" w:rsidP="00083AE4">
            <w:pPr>
              <w:rPr>
                <w:rFonts w:ascii="Calibri" w:hAnsi="Calibri"/>
                <w:color w:val="000000"/>
              </w:rPr>
            </w:pPr>
            <w:r w:rsidRPr="00C97F05">
              <w:rPr>
                <w:rFonts w:ascii="Calibri" w:hAnsi="Calibri"/>
                <w:color w:val="000000"/>
              </w:rPr>
              <w:t>Government</w:t>
            </w:r>
          </w:p>
        </w:tc>
      </w:tr>
      <w:tr w:rsidR="00083AE4" w:rsidRPr="00C97F05" w:rsidTr="00083AE4">
        <w:trPr>
          <w:trHeight w:val="350"/>
        </w:trPr>
        <w:tc>
          <w:tcPr>
            <w:tcW w:w="9558" w:type="dxa"/>
            <w:vAlign w:val="bottom"/>
          </w:tcPr>
          <w:p w:rsidR="00083AE4" w:rsidRPr="00C97F05" w:rsidRDefault="00083AE4" w:rsidP="00083AE4">
            <w:pPr>
              <w:rPr>
                <w:rFonts w:ascii="Calibri" w:hAnsi="Calibri"/>
                <w:color w:val="000000"/>
              </w:rPr>
            </w:pPr>
            <w:proofErr w:type="spellStart"/>
            <w:r w:rsidRPr="00C97F05">
              <w:rPr>
                <w:rFonts w:ascii="Calibri" w:hAnsi="Calibri"/>
                <w:color w:val="000000"/>
              </w:rPr>
              <w:t>InterBranch</w:t>
            </w:r>
            <w:proofErr w:type="spellEnd"/>
            <w:r w:rsidRPr="00C97F05">
              <w:rPr>
                <w:rFonts w:ascii="Calibri" w:hAnsi="Calibri"/>
                <w:color w:val="000000"/>
              </w:rPr>
              <w:t xml:space="preserve"> Transfer</w:t>
            </w:r>
          </w:p>
        </w:tc>
      </w:tr>
      <w:tr w:rsidR="00C5112B" w:rsidRPr="00C97F05" w:rsidTr="00083AE4">
        <w:trPr>
          <w:trHeight w:val="350"/>
        </w:trPr>
        <w:tc>
          <w:tcPr>
            <w:tcW w:w="9558" w:type="dxa"/>
            <w:vAlign w:val="bottom"/>
          </w:tcPr>
          <w:p w:rsidR="00C5112B" w:rsidRPr="00C97F05" w:rsidRDefault="00C5112B" w:rsidP="00083AE4">
            <w:pPr>
              <w:rPr>
                <w:rFonts w:ascii="Calibri" w:hAnsi="Calibri"/>
                <w:color w:val="000000"/>
              </w:rPr>
            </w:pPr>
            <w:r>
              <w:rPr>
                <w:rFonts w:ascii="Calibri" w:hAnsi="Calibri"/>
                <w:color w:val="000000"/>
              </w:rPr>
              <w:t>Distribution Center</w:t>
            </w:r>
          </w:p>
        </w:tc>
      </w:tr>
    </w:tbl>
    <w:p w:rsidR="00083AE4" w:rsidRPr="00C97F05" w:rsidRDefault="00083AE4" w:rsidP="00083AE4">
      <w:pPr>
        <w:spacing w:after="200" w:line="276" w:lineRule="auto"/>
        <w:rPr>
          <w:rFonts w:ascii="Arial" w:hAnsi="Arial" w:cs="Arial"/>
        </w:rPr>
      </w:pPr>
    </w:p>
    <w:p w:rsidR="00083AE4" w:rsidRPr="00C97F05" w:rsidRDefault="00083AE4" w:rsidP="00083AE4">
      <w:pPr>
        <w:pStyle w:val="Heading2"/>
        <w:rPr>
          <w:b w:val="0"/>
        </w:rPr>
      </w:pPr>
      <w:bookmarkStart w:id="111" w:name="_Toc525535832"/>
      <w:r w:rsidRPr="00C97F05">
        <w:rPr>
          <w:b w:val="0"/>
        </w:rPr>
        <w:t xml:space="preserve">Type of </w:t>
      </w:r>
      <w:r>
        <w:rPr>
          <w:b w:val="0"/>
        </w:rPr>
        <w:t xml:space="preserve">State Abbreviation </w:t>
      </w:r>
      <w:r w:rsidRPr="00C97F05">
        <w:rPr>
          <w:b w:val="0"/>
        </w:rPr>
        <w:t>Codes</w:t>
      </w:r>
      <w:bookmarkEnd w:id="111"/>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2250"/>
        <w:gridCol w:w="810"/>
        <w:gridCol w:w="2250"/>
        <w:gridCol w:w="900"/>
        <w:gridCol w:w="2430"/>
      </w:tblGrid>
      <w:tr w:rsidR="00083AE4" w:rsidRPr="00C97F05" w:rsidTr="00083AE4">
        <w:trPr>
          <w:cantSplit/>
          <w:trHeight w:val="233"/>
          <w:tblHeader/>
        </w:trPr>
        <w:tc>
          <w:tcPr>
            <w:tcW w:w="81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Code</w:t>
            </w:r>
          </w:p>
        </w:tc>
        <w:tc>
          <w:tcPr>
            <w:tcW w:w="225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State</w:t>
            </w:r>
          </w:p>
        </w:tc>
        <w:tc>
          <w:tcPr>
            <w:tcW w:w="81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Code</w:t>
            </w:r>
          </w:p>
        </w:tc>
        <w:tc>
          <w:tcPr>
            <w:tcW w:w="225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State</w:t>
            </w:r>
          </w:p>
        </w:tc>
        <w:tc>
          <w:tcPr>
            <w:tcW w:w="900" w:type="dxa"/>
            <w:tcBorders>
              <w:top w:val="single" w:sz="4" w:space="0" w:color="auto"/>
            </w:tcBorders>
            <w:shd w:val="clear" w:color="auto" w:fill="0000FF"/>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Code</w:t>
            </w:r>
          </w:p>
        </w:tc>
        <w:tc>
          <w:tcPr>
            <w:tcW w:w="2430" w:type="dxa"/>
            <w:tcBorders>
              <w:top w:val="single" w:sz="4" w:space="0" w:color="auto"/>
            </w:tcBorders>
            <w:shd w:val="clear" w:color="auto" w:fill="0000FF"/>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State</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AL</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Alabama</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MD</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Maryland</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SC</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South Carolina</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AK</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Alaska</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MA</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Massachusetts</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SD</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South Dakota</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AZ</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Arizona</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MI</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Michigan</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TN</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Tennessee</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AR</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Arkansas</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MN</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Minnesota</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TX</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Texas</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CA</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California</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MS</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Mississippi</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UT</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Utah</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CO</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Colorado</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MO</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Missouri</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VT</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Vermont</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CT</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Connecticut</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MT</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Montana</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VI</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Virgin Islands</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DE</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Delaware</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NE</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Nebraska</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VA</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Virginia</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DC</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District of Columbia</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NV</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Nevada</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WA</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Washington</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FL</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Florida</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NH</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New Hampshire</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WV</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West Virginia</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GA</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Georgia</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NJ</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New Jersey</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WI</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Wisconsin</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GU</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Guam</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NM</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New Mexico</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WY</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Wyoming</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HI</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Hawaii</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NY</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New York</w:t>
            </w:r>
          </w:p>
        </w:tc>
        <w:tc>
          <w:tcPr>
            <w:tcW w:w="3330" w:type="dxa"/>
            <w:gridSpan w:val="2"/>
          </w:tcPr>
          <w:p w:rsidR="00083AE4" w:rsidRPr="00C97F05" w:rsidRDefault="00083AE4" w:rsidP="00083AE4">
            <w:pPr>
              <w:spacing w:after="0"/>
              <w:rPr>
                <w:rFonts w:ascii="Arial" w:hAnsi="Arial" w:cs="Arial"/>
                <w:sz w:val="20"/>
                <w:szCs w:val="20"/>
              </w:rPr>
            </w:pPr>
            <w:r w:rsidRPr="00C97F05">
              <w:rPr>
                <w:rFonts w:ascii="Arial" w:hAnsi="Arial" w:cs="Arial"/>
                <w:sz w:val="20"/>
                <w:szCs w:val="20"/>
              </w:rPr>
              <w:t>Armed Forces</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ID</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Idaho</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NC</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North Carolina</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AA</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APO/FPO [Americas]</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IL</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Illinois</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ND</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North Dakota</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AE</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APO/FPO [Europe]</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IN</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Indiana</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OH</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Ohio</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AP</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APO/FPO [Pacific]</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IA</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Iowa</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OK</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Oklahoma</w:t>
            </w:r>
          </w:p>
        </w:tc>
        <w:tc>
          <w:tcPr>
            <w:tcW w:w="3330" w:type="dxa"/>
            <w:gridSpan w:val="2"/>
          </w:tcPr>
          <w:p w:rsidR="00083AE4" w:rsidRPr="00C97F05" w:rsidRDefault="00083AE4" w:rsidP="00083AE4">
            <w:pPr>
              <w:spacing w:after="0"/>
              <w:rPr>
                <w:rFonts w:ascii="Arial" w:hAnsi="Arial" w:cs="Arial"/>
                <w:sz w:val="20"/>
                <w:szCs w:val="20"/>
              </w:rPr>
            </w:pPr>
            <w:r w:rsidRPr="00C97F05">
              <w:rPr>
                <w:rFonts w:ascii="Arial" w:hAnsi="Arial" w:cs="Arial"/>
                <w:sz w:val="20"/>
                <w:szCs w:val="20"/>
              </w:rPr>
              <w:t>Territories</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KS</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Kansas</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OR</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Oregon</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AS</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American Samoa</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KY</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Kentucky</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PA</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Pennsylvania</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FM</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Fed St of Micronesia</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LA</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Louisiana</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PR</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Puerto Rico</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MH</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Marshall Islands</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lastRenderedPageBreak/>
              <w:t>ME</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Maine</w:t>
            </w: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RI</w:t>
            </w: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r w:rsidRPr="00C97F05">
              <w:rPr>
                <w:rFonts w:ascii="Arial" w:hAnsi="Arial" w:cs="Arial"/>
                <w:sz w:val="20"/>
                <w:szCs w:val="20"/>
              </w:rPr>
              <w:t>Rhode Island</w:t>
            </w: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MP</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N Mariana Islands</w:t>
            </w:r>
          </w:p>
        </w:tc>
      </w:tr>
      <w:tr w:rsidR="00083AE4" w:rsidRPr="00C97F05" w:rsidTr="00083AE4">
        <w:trPr>
          <w:cantSplit/>
        </w:trPr>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p>
        </w:tc>
        <w:tc>
          <w:tcPr>
            <w:tcW w:w="81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p>
        </w:tc>
        <w:tc>
          <w:tcPr>
            <w:tcW w:w="2250" w:type="dxa"/>
            <w:tcMar>
              <w:top w:w="43" w:type="dxa"/>
              <w:left w:w="115" w:type="dxa"/>
              <w:bottom w:w="43" w:type="dxa"/>
              <w:right w:w="115" w:type="dxa"/>
            </w:tcMar>
          </w:tcPr>
          <w:p w:rsidR="00083AE4" w:rsidRPr="00C97F05" w:rsidRDefault="00083AE4" w:rsidP="00083AE4">
            <w:pPr>
              <w:spacing w:after="0"/>
              <w:rPr>
                <w:rFonts w:ascii="Arial" w:hAnsi="Arial" w:cs="Arial"/>
                <w:sz w:val="20"/>
                <w:szCs w:val="20"/>
              </w:rPr>
            </w:pPr>
          </w:p>
        </w:tc>
        <w:tc>
          <w:tcPr>
            <w:tcW w:w="90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PW</w:t>
            </w:r>
          </w:p>
        </w:tc>
        <w:tc>
          <w:tcPr>
            <w:tcW w:w="2430" w:type="dxa"/>
          </w:tcPr>
          <w:p w:rsidR="00083AE4" w:rsidRPr="00C97F05" w:rsidRDefault="00083AE4" w:rsidP="00083AE4">
            <w:pPr>
              <w:spacing w:after="0"/>
              <w:rPr>
                <w:rFonts w:ascii="Arial" w:hAnsi="Arial" w:cs="Arial"/>
                <w:sz w:val="20"/>
                <w:szCs w:val="20"/>
              </w:rPr>
            </w:pPr>
            <w:r w:rsidRPr="00C97F05">
              <w:rPr>
                <w:rFonts w:ascii="Arial" w:hAnsi="Arial" w:cs="Arial"/>
                <w:sz w:val="20"/>
                <w:szCs w:val="20"/>
              </w:rPr>
              <w:t>Palau</w:t>
            </w:r>
          </w:p>
        </w:tc>
      </w:tr>
    </w:tbl>
    <w:p w:rsidR="00083AE4" w:rsidRPr="00C97F05" w:rsidRDefault="00083AE4" w:rsidP="00083AE4">
      <w:pPr>
        <w:spacing w:after="200" w:line="276" w:lineRule="auto"/>
        <w:rPr>
          <w:rFonts w:ascii="Arial" w:hAnsi="Arial" w:cs="Arial"/>
        </w:rPr>
      </w:pPr>
    </w:p>
    <w:p w:rsidR="00083AE4" w:rsidRPr="00C97F05" w:rsidRDefault="00083AE4" w:rsidP="00083AE4">
      <w:pPr>
        <w:pStyle w:val="Heading2"/>
        <w:rPr>
          <w:b w:val="0"/>
        </w:rPr>
      </w:pPr>
      <w:bookmarkStart w:id="112" w:name="_Toc525535833"/>
      <w:r w:rsidRPr="00C97F05">
        <w:rPr>
          <w:b w:val="0"/>
        </w:rPr>
        <w:t>Type of Address Codes</w:t>
      </w:r>
      <w:bookmarkEnd w:id="112"/>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083AE4" w:rsidRPr="00C97F05" w:rsidTr="00083AE4">
        <w:tc>
          <w:tcPr>
            <w:tcW w:w="955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Type of Address Codes</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Mailing</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Location</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Billing</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Delivery</w:t>
            </w:r>
          </w:p>
        </w:tc>
      </w:tr>
    </w:tbl>
    <w:p w:rsidR="00083AE4" w:rsidRPr="00C97F05" w:rsidRDefault="00083AE4" w:rsidP="00083AE4">
      <w:pPr>
        <w:spacing w:after="200" w:line="276" w:lineRule="auto"/>
        <w:rPr>
          <w:rFonts w:ascii="Arial" w:hAnsi="Arial" w:cs="Arial"/>
        </w:rPr>
      </w:pPr>
    </w:p>
    <w:p w:rsidR="00083AE4" w:rsidRPr="00C97F05" w:rsidRDefault="00083AE4" w:rsidP="00083AE4">
      <w:pPr>
        <w:pStyle w:val="Heading2"/>
        <w:rPr>
          <w:b w:val="0"/>
        </w:rPr>
      </w:pPr>
      <w:bookmarkStart w:id="113" w:name="_Toc525535834"/>
      <w:r w:rsidRPr="00EE75F6">
        <w:rPr>
          <w:b w:val="0"/>
        </w:rPr>
        <w:t>Type of Country Codes</w:t>
      </w:r>
      <w:bookmarkEnd w:id="113"/>
    </w:p>
    <w:p w:rsidR="00083AE4"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p w:rsidR="00373E12" w:rsidRPr="00C97F05" w:rsidRDefault="00373E12" w:rsidP="00373E12">
      <w:pPr>
        <w:rPr>
          <w:rFonts w:ascii="Arial" w:hAnsi="Arial" w:cs="Arial"/>
          <w:snapToGrid w:val="0"/>
          <w:color w:val="000000"/>
        </w:rPr>
      </w:pPr>
      <w:r>
        <w:rPr>
          <w:rFonts w:ascii="Arial" w:hAnsi="Arial" w:cs="Arial"/>
          <w:snapToGrid w:val="0"/>
          <w:color w:val="000000"/>
        </w:rPr>
        <w:t xml:space="preserve">Note:  The following table is for illustration purposes.  The Country Codes will be </w:t>
      </w:r>
      <w:r w:rsidR="0063000C">
        <w:rPr>
          <w:rFonts w:ascii="Arial" w:hAnsi="Arial" w:cs="Arial"/>
          <w:snapToGrid w:val="0"/>
          <w:color w:val="000000"/>
        </w:rPr>
        <w:t>follow current standards and updated when needed.</w:t>
      </w:r>
    </w:p>
    <w:tbl>
      <w:tblPr>
        <w:tblW w:w="98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500"/>
        <w:gridCol w:w="810"/>
        <w:gridCol w:w="3690"/>
      </w:tblGrid>
      <w:tr w:rsidR="00083AE4" w:rsidRPr="00C97F05" w:rsidTr="00083AE4">
        <w:trPr>
          <w:cantSplit/>
          <w:trHeight w:val="233"/>
          <w:tblHeader/>
        </w:trPr>
        <w:tc>
          <w:tcPr>
            <w:tcW w:w="81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Code</w:t>
            </w:r>
          </w:p>
        </w:tc>
        <w:tc>
          <w:tcPr>
            <w:tcW w:w="450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Country</w:t>
            </w:r>
          </w:p>
        </w:tc>
        <w:tc>
          <w:tcPr>
            <w:tcW w:w="81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Code</w:t>
            </w:r>
          </w:p>
        </w:tc>
        <w:tc>
          <w:tcPr>
            <w:tcW w:w="369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Country</w:t>
            </w:r>
          </w:p>
        </w:tc>
      </w:tr>
      <w:tr w:rsidR="00373E12" w:rsidRPr="00C97F05" w:rsidTr="00083AE4">
        <w:trPr>
          <w:cantSplit/>
        </w:trPr>
        <w:tc>
          <w:tcPr>
            <w:tcW w:w="810" w:type="dxa"/>
            <w:tcMar>
              <w:top w:w="43" w:type="dxa"/>
              <w:left w:w="115" w:type="dxa"/>
              <w:bottom w:w="43" w:type="dxa"/>
              <w:right w:w="115" w:type="dxa"/>
            </w:tcMar>
            <w:vAlign w:val="bottom"/>
          </w:tcPr>
          <w:p w:rsidR="00373E12" w:rsidRPr="00C97F05" w:rsidRDefault="00373E12" w:rsidP="00373E12">
            <w:pPr>
              <w:rPr>
                <w:rFonts w:ascii="Calibri" w:hAnsi="Calibri"/>
                <w:color w:val="000000"/>
              </w:rPr>
            </w:pPr>
            <w:r w:rsidRPr="00C97F05">
              <w:rPr>
                <w:rFonts w:ascii="Calibri" w:hAnsi="Calibri"/>
                <w:color w:val="000000"/>
              </w:rPr>
              <w:t>US</w:t>
            </w:r>
          </w:p>
        </w:tc>
        <w:tc>
          <w:tcPr>
            <w:tcW w:w="4500" w:type="dxa"/>
            <w:tcMar>
              <w:top w:w="43" w:type="dxa"/>
              <w:left w:w="115" w:type="dxa"/>
              <w:bottom w:w="43" w:type="dxa"/>
              <w:right w:w="115" w:type="dxa"/>
            </w:tcMar>
            <w:vAlign w:val="bottom"/>
          </w:tcPr>
          <w:p w:rsidR="00373E12" w:rsidRPr="00C97F05" w:rsidRDefault="00373E12" w:rsidP="00373E12">
            <w:pPr>
              <w:rPr>
                <w:rFonts w:ascii="Calibri" w:hAnsi="Calibri"/>
                <w:color w:val="000000"/>
              </w:rPr>
            </w:pPr>
            <w:r w:rsidRPr="00C97F05">
              <w:rPr>
                <w:rFonts w:ascii="Calibri" w:hAnsi="Calibri"/>
                <w:color w:val="000000"/>
              </w:rPr>
              <w:t>United States of America</w:t>
            </w:r>
          </w:p>
        </w:tc>
        <w:tc>
          <w:tcPr>
            <w:tcW w:w="810" w:type="dxa"/>
            <w:tcMar>
              <w:top w:w="43" w:type="dxa"/>
              <w:left w:w="115" w:type="dxa"/>
              <w:bottom w:w="43" w:type="dxa"/>
              <w:right w:w="115" w:type="dxa"/>
            </w:tcMar>
            <w:vAlign w:val="bottom"/>
          </w:tcPr>
          <w:p w:rsidR="00373E12" w:rsidRPr="00C97F05" w:rsidRDefault="00373E12" w:rsidP="00373E12">
            <w:pPr>
              <w:rPr>
                <w:rFonts w:ascii="Calibri" w:hAnsi="Calibri"/>
                <w:color w:val="000000"/>
              </w:rPr>
            </w:pPr>
            <w:r w:rsidRPr="00C97F05">
              <w:rPr>
                <w:rFonts w:ascii="Calibri" w:hAnsi="Calibri"/>
                <w:color w:val="000000"/>
              </w:rPr>
              <w:t>CA</w:t>
            </w:r>
          </w:p>
        </w:tc>
        <w:tc>
          <w:tcPr>
            <w:tcW w:w="3690" w:type="dxa"/>
            <w:tcMar>
              <w:top w:w="43" w:type="dxa"/>
              <w:left w:w="115" w:type="dxa"/>
              <w:bottom w:w="43" w:type="dxa"/>
              <w:right w:w="115" w:type="dxa"/>
            </w:tcMar>
            <w:vAlign w:val="bottom"/>
          </w:tcPr>
          <w:p w:rsidR="00373E12" w:rsidRPr="00C97F05" w:rsidRDefault="00373E12" w:rsidP="00373E12">
            <w:pPr>
              <w:rPr>
                <w:rFonts w:ascii="Calibri" w:hAnsi="Calibri"/>
                <w:color w:val="000000"/>
              </w:rPr>
            </w:pPr>
            <w:r w:rsidRPr="00C97F05">
              <w:rPr>
                <w:rFonts w:ascii="Calibri" w:hAnsi="Calibri"/>
                <w:color w:val="000000"/>
              </w:rPr>
              <w:t>Canada</w:t>
            </w:r>
          </w:p>
        </w:tc>
      </w:tr>
    </w:tbl>
    <w:p w:rsidR="00083AE4" w:rsidRDefault="00083AE4" w:rsidP="00083AE4">
      <w:pPr>
        <w:pStyle w:val="Heading2"/>
        <w:rPr>
          <w:b w:val="0"/>
        </w:rPr>
      </w:pPr>
    </w:p>
    <w:p w:rsidR="00083AE4" w:rsidRPr="00C97F05" w:rsidRDefault="00083AE4" w:rsidP="00083AE4">
      <w:pPr>
        <w:pStyle w:val="Heading2"/>
        <w:rPr>
          <w:b w:val="0"/>
        </w:rPr>
      </w:pPr>
      <w:bookmarkStart w:id="114" w:name="_Toc525535835"/>
      <w:r>
        <w:rPr>
          <w:b w:val="0"/>
        </w:rPr>
        <w:t xml:space="preserve">Type of </w:t>
      </w:r>
      <w:r w:rsidRPr="00C97F05">
        <w:rPr>
          <w:b w:val="0"/>
        </w:rPr>
        <w:t>MSA Status Codes</w:t>
      </w:r>
      <w:bookmarkEnd w:id="114"/>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660"/>
      </w:tblGrid>
      <w:tr w:rsidR="00083AE4" w:rsidRPr="00C97F05" w:rsidTr="00083AE4">
        <w:tc>
          <w:tcPr>
            <w:tcW w:w="289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MSA Status Codes</w:t>
            </w:r>
          </w:p>
        </w:tc>
        <w:tc>
          <w:tcPr>
            <w:tcW w:w="6660" w:type="dxa"/>
            <w:shd w:val="clear" w:color="auto" w:fill="0000FF"/>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Description</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OPM</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Original Participating Manufacturer</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NPM</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Non-Participating Manufacturer</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SPM</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Subsequent Participating Manufacturer</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N/A</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Not Applicable</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PM</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Participating Manufacturer</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NPM1</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Non-Participating Manufacturer 1</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NPM2</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Non-Participating Manufacturer 2</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NSM</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Texas</w:t>
            </w:r>
          </w:p>
        </w:tc>
      </w:tr>
    </w:tbl>
    <w:p w:rsidR="00083AE4" w:rsidRDefault="00083AE4" w:rsidP="00083AE4">
      <w:pPr>
        <w:pStyle w:val="Heading2"/>
        <w:rPr>
          <w:b w:val="0"/>
        </w:rPr>
      </w:pPr>
      <w:bookmarkStart w:id="115" w:name="_Section_2_-"/>
      <w:bookmarkStart w:id="116" w:name="_Section_3_-"/>
      <w:bookmarkEnd w:id="115"/>
      <w:bookmarkEnd w:id="116"/>
    </w:p>
    <w:p w:rsidR="00083AE4" w:rsidRPr="00C97F05" w:rsidRDefault="00083AE4" w:rsidP="00083AE4">
      <w:pPr>
        <w:pStyle w:val="Heading2"/>
        <w:rPr>
          <w:b w:val="0"/>
        </w:rPr>
      </w:pPr>
      <w:bookmarkStart w:id="117" w:name="_Toc525535836"/>
      <w:r>
        <w:rPr>
          <w:b w:val="0"/>
        </w:rPr>
        <w:t>Type of</w:t>
      </w:r>
      <w:r w:rsidRPr="00C97F05">
        <w:rPr>
          <w:b w:val="0"/>
        </w:rPr>
        <w:t xml:space="preserve"> Account Holder Codes</w:t>
      </w:r>
      <w:bookmarkEnd w:id="117"/>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660"/>
      </w:tblGrid>
      <w:tr w:rsidR="00083AE4" w:rsidRPr="00C97F05" w:rsidTr="00083AE4">
        <w:tc>
          <w:tcPr>
            <w:tcW w:w="289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Account Holder Codes</w:t>
            </w:r>
          </w:p>
        </w:tc>
        <w:tc>
          <w:tcPr>
            <w:tcW w:w="6660" w:type="dxa"/>
            <w:shd w:val="clear" w:color="auto" w:fill="0000FF"/>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Description</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1</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Business</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2</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Personal</w:t>
            </w:r>
          </w:p>
        </w:tc>
      </w:tr>
    </w:tbl>
    <w:p w:rsidR="00083AE4" w:rsidRPr="00C97F05" w:rsidRDefault="00083AE4" w:rsidP="00083AE4">
      <w:pPr>
        <w:spacing w:after="200" w:line="276" w:lineRule="auto"/>
      </w:pPr>
    </w:p>
    <w:p w:rsidR="00083AE4" w:rsidRPr="00C97F05" w:rsidRDefault="00083AE4" w:rsidP="00083AE4">
      <w:pPr>
        <w:pStyle w:val="Heading2"/>
        <w:rPr>
          <w:b w:val="0"/>
        </w:rPr>
      </w:pPr>
      <w:bookmarkStart w:id="118" w:name="_Toc525535837"/>
      <w:r>
        <w:rPr>
          <w:b w:val="0"/>
        </w:rPr>
        <w:t>Type of</w:t>
      </w:r>
      <w:r w:rsidRPr="00C97F05">
        <w:rPr>
          <w:b w:val="0"/>
        </w:rPr>
        <w:t xml:space="preserve"> Process Type Codes</w:t>
      </w:r>
      <w:bookmarkEnd w:id="118"/>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660"/>
      </w:tblGrid>
      <w:tr w:rsidR="00083AE4" w:rsidRPr="00C97F05" w:rsidTr="00083AE4">
        <w:tc>
          <w:tcPr>
            <w:tcW w:w="289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Process Type Codes</w:t>
            </w:r>
          </w:p>
        </w:tc>
        <w:tc>
          <w:tcPr>
            <w:tcW w:w="6660" w:type="dxa"/>
            <w:shd w:val="clear" w:color="auto" w:fill="0000FF"/>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Description</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T</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Test</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P</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Production</w:t>
            </w:r>
          </w:p>
        </w:tc>
      </w:tr>
    </w:tbl>
    <w:p w:rsidR="00083AE4" w:rsidRPr="009C574A" w:rsidRDefault="00083AE4" w:rsidP="00083AE4"/>
    <w:p w:rsidR="00083AE4" w:rsidRPr="00976FDB" w:rsidRDefault="00083AE4" w:rsidP="00083AE4">
      <w:pPr>
        <w:pStyle w:val="Heading2"/>
        <w:rPr>
          <w:b w:val="0"/>
        </w:rPr>
      </w:pPr>
      <w:bookmarkStart w:id="119" w:name="_Toc525535838"/>
      <w:r w:rsidRPr="00976FDB">
        <w:rPr>
          <w:b w:val="0"/>
        </w:rPr>
        <w:t xml:space="preserve">Chapter </w:t>
      </w:r>
      <w:r>
        <w:rPr>
          <w:b w:val="0"/>
        </w:rPr>
        <w:t>2</w:t>
      </w:r>
      <w:r w:rsidRPr="00976FDB">
        <w:rPr>
          <w:b w:val="0"/>
        </w:rPr>
        <w:t xml:space="preserve"> – Cigarette Schema</w:t>
      </w:r>
      <w:r>
        <w:rPr>
          <w:b w:val="0"/>
        </w:rPr>
        <w:t xml:space="preserve"> - Schedules and Code Tables</w:t>
      </w:r>
      <w:bookmarkEnd w:id="119"/>
    </w:p>
    <w:p w:rsidR="00083AE4" w:rsidRPr="006F6622" w:rsidRDefault="00083AE4" w:rsidP="00083AE4">
      <w:pPr>
        <w:pStyle w:val="Heading3"/>
        <w:rPr>
          <w:b w:val="0"/>
          <w:sz w:val="28"/>
          <w:szCs w:val="28"/>
        </w:rPr>
      </w:pPr>
      <w:bookmarkStart w:id="120" w:name="_Toc525535839"/>
      <w:r w:rsidRPr="006F6622">
        <w:rPr>
          <w:b w:val="0"/>
          <w:sz w:val="28"/>
          <w:szCs w:val="28"/>
        </w:rPr>
        <w:t>Cigarette Schema – Return Data State</w:t>
      </w:r>
      <w:bookmarkEnd w:id="120"/>
    </w:p>
    <w:p w:rsidR="00083AE4" w:rsidRPr="00C97F05" w:rsidRDefault="00083AE4" w:rsidP="00083AE4">
      <w:pPr>
        <w:rPr>
          <w:rFonts w:ascii="Arial" w:hAnsi="Arial" w:cs="Arial"/>
        </w:rPr>
      </w:pPr>
      <w:r>
        <w:rPr>
          <w:rFonts w:ascii="Arial" w:hAnsi="Arial" w:cs="Arial"/>
        </w:rPr>
        <w:t>The following sub-schedules are unique to the reporting of cigarettes</w:t>
      </w:r>
    </w:p>
    <w:p w:rsidR="00083AE4" w:rsidRPr="006A1CC4" w:rsidRDefault="00A00C83" w:rsidP="00083AE4">
      <w:pPr>
        <w:pStyle w:val="Heading4"/>
        <w:rPr>
          <w:b w:val="0"/>
        </w:rPr>
      </w:pPr>
      <w:hyperlink r:id="rId64" w:history="1">
        <w:r w:rsidR="00083AE4" w:rsidRPr="006A1CC4">
          <w:rPr>
            <w:rStyle w:val="Hyperlink"/>
            <w:b w:val="0"/>
          </w:rPr>
          <w:t>Schedule 1 – Uniform Transaction Schedule</w:t>
        </w:r>
      </w:hyperlink>
    </w:p>
    <w:p w:rsidR="00083AE4" w:rsidRPr="006A1CC4" w:rsidRDefault="00083AE4" w:rsidP="00083AE4">
      <w:pPr>
        <w:pStyle w:val="Heading5"/>
        <w:ind w:firstLine="720"/>
        <w:jc w:val="left"/>
        <w:rPr>
          <w:b w:val="0"/>
        </w:rPr>
      </w:pPr>
      <w:r w:rsidRPr="006A1CC4">
        <w:rPr>
          <w:b w:val="0"/>
        </w:rPr>
        <w:t>Sub-Schedules</w:t>
      </w:r>
    </w:p>
    <w:p w:rsidR="00083AE4" w:rsidRPr="006A1CC4" w:rsidRDefault="00083AE4" w:rsidP="00083AE4">
      <w:pPr>
        <w:spacing w:after="0"/>
        <w:ind w:left="720" w:firstLine="720"/>
        <w:rPr>
          <w:rFonts w:ascii="Arial" w:hAnsi="Arial"/>
        </w:rPr>
      </w:pPr>
      <w:r w:rsidRPr="006A1CC4">
        <w:rPr>
          <w:rFonts w:ascii="Arial" w:hAnsi="Arial"/>
        </w:rPr>
        <w:t>Schedules of Receipts</w:t>
      </w:r>
    </w:p>
    <w:p w:rsidR="00083AE4" w:rsidRPr="006A1CC4" w:rsidRDefault="00083AE4" w:rsidP="00083AE4">
      <w:pPr>
        <w:spacing w:after="0"/>
        <w:ind w:left="720" w:firstLine="720"/>
        <w:rPr>
          <w:rFonts w:ascii="Arial" w:hAnsi="Arial"/>
        </w:rPr>
      </w:pPr>
      <w:r w:rsidRPr="006A1CC4">
        <w:rPr>
          <w:rFonts w:ascii="Arial" w:hAnsi="Arial"/>
        </w:rPr>
        <w:t>Schedules of Disbursements</w:t>
      </w:r>
    </w:p>
    <w:p w:rsidR="00083AE4" w:rsidRPr="006A1CC4" w:rsidRDefault="00083AE4" w:rsidP="00083AE4">
      <w:pPr>
        <w:spacing w:after="0"/>
        <w:rPr>
          <w:rFonts w:ascii="Arial" w:hAnsi="Arial"/>
        </w:rPr>
      </w:pPr>
      <w:r w:rsidRPr="006A1CC4">
        <w:rPr>
          <w:rFonts w:ascii="Arial" w:hAnsi="Arial"/>
        </w:rPr>
        <w:tab/>
      </w:r>
      <w:r w:rsidRPr="006A1CC4">
        <w:rPr>
          <w:rFonts w:ascii="Arial" w:hAnsi="Arial"/>
        </w:rPr>
        <w:tab/>
      </w:r>
    </w:p>
    <w:p w:rsidR="00083AE4" w:rsidRPr="006A1CC4" w:rsidRDefault="00A00C83" w:rsidP="00083AE4">
      <w:pPr>
        <w:pStyle w:val="Heading4"/>
        <w:rPr>
          <w:b w:val="0"/>
        </w:rPr>
      </w:pPr>
      <w:hyperlink r:id="rId65" w:history="1">
        <w:r w:rsidR="00083AE4" w:rsidRPr="006A1CC4">
          <w:rPr>
            <w:rStyle w:val="Hyperlink"/>
            <w:b w:val="0"/>
          </w:rPr>
          <w:t>Schedule 2 – Uniform Stamp Schedule</w:t>
        </w:r>
      </w:hyperlink>
    </w:p>
    <w:p w:rsidR="00083AE4" w:rsidRPr="006A1CC4" w:rsidRDefault="00083AE4" w:rsidP="00083AE4">
      <w:pPr>
        <w:pStyle w:val="Heading5"/>
        <w:ind w:firstLine="720"/>
        <w:jc w:val="left"/>
        <w:rPr>
          <w:b w:val="0"/>
        </w:rPr>
      </w:pPr>
      <w:r w:rsidRPr="006A1CC4">
        <w:rPr>
          <w:b w:val="0"/>
        </w:rPr>
        <w:t>Sub-Schedules</w:t>
      </w:r>
    </w:p>
    <w:p w:rsidR="00083AE4" w:rsidRPr="006A1CC4" w:rsidRDefault="00083AE4" w:rsidP="00083AE4">
      <w:pPr>
        <w:pStyle w:val="BodyText"/>
        <w:ind w:left="2160" w:hanging="720"/>
        <w:rPr>
          <w:rFonts w:ascii="Arial" w:hAnsi="Arial"/>
          <w:sz w:val="22"/>
          <w:szCs w:val="22"/>
        </w:rPr>
      </w:pPr>
      <w:r w:rsidRPr="006A1CC4">
        <w:rPr>
          <w:rFonts w:ascii="Arial" w:hAnsi="Arial"/>
          <w:sz w:val="22"/>
          <w:szCs w:val="22"/>
        </w:rPr>
        <w:t>Beginning Inventory</w:t>
      </w:r>
    </w:p>
    <w:p w:rsidR="00083AE4" w:rsidRPr="006A1CC4" w:rsidRDefault="00083AE4" w:rsidP="00083AE4">
      <w:pPr>
        <w:pStyle w:val="BodyText"/>
        <w:ind w:left="2160" w:hanging="720"/>
        <w:rPr>
          <w:rFonts w:ascii="Arial" w:hAnsi="Arial"/>
          <w:sz w:val="22"/>
          <w:szCs w:val="22"/>
        </w:rPr>
      </w:pPr>
      <w:r w:rsidRPr="006A1CC4">
        <w:rPr>
          <w:rFonts w:ascii="Arial" w:hAnsi="Arial"/>
          <w:sz w:val="22"/>
          <w:szCs w:val="22"/>
        </w:rPr>
        <w:t>Purchases</w:t>
      </w:r>
    </w:p>
    <w:p w:rsidR="00083AE4" w:rsidRPr="006A1CC4" w:rsidRDefault="00083AE4" w:rsidP="00083AE4">
      <w:pPr>
        <w:pStyle w:val="BodyText"/>
        <w:ind w:left="2160" w:hanging="720"/>
        <w:rPr>
          <w:rFonts w:ascii="Arial" w:hAnsi="Arial"/>
          <w:sz w:val="22"/>
          <w:szCs w:val="22"/>
        </w:rPr>
      </w:pPr>
      <w:r w:rsidRPr="006A1CC4">
        <w:rPr>
          <w:rFonts w:ascii="Arial" w:hAnsi="Arial"/>
          <w:sz w:val="22"/>
          <w:szCs w:val="22"/>
        </w:rPr>
        <w:t>Adjustments</w:t>
      </w:r>
    </w:p>
    <w:p w:rsidR="00083AE4" w:rsidRPr="006A1CC4" w:rsidRDefault="00083AE4" w:rsidP="00083AE4">
      <w:pPr>
        <w:pStyle w:val="BodyText"/>
        <w:ind w:left="2160" w:hanging="720"/>
        <w:rPr>
          <w:rFonts w:ascii="Arial" w:hAnsi="Arial"/>
          <w:sz w:val="22"/>
          <w:szCs w:val="22"/>
        </w:rPr>
      </w:pPr>
      <w:r w:rsidRPr="006A1CC4">
        <w:rPr>
          <w:rFonts w:ascii="Arial" w:hAnsi="Arial"/>
          <w:sz w:val="22"/>
          <w:szCs w:val="22"/>
        </w:rPr>
        <w:t>Ending Inventory</w:t>
      </w:r>
    </w:p>
    <w:p w:rsidR="00083AE4" w:rsidRPr="006A1CC4" w:rsidRDefault="00083AE4" w:rsidP="00083AE4">
      <w:pPr>
        <w:pStyle w:val="BodyText"/>
        <w:ind w:left="2160" w:hanging="720"/>
        <w:rPr>
          <w:rFonts w:ascii="Arial" w:hAnsi="Arial"/>
          <w:sz w:val="22"/>
          <w:szCs w:val="22"/>
        </w:rPr>
      </w:pPr>
      <w:r w:rsidRPr="006A1CC4">
        <w:rPr>
          <w:rFonts w:ascii="Arial" w:hAnsi="Arial"/>
          <w:sz w:val="22"/>
          <w:szCs w:val="22"/>
        </w:rPr>
        <w:t>Stamps Affixed</w:t>
      </w:r>
    </w:p>
    <w:p w:rsidR="00083AE4" w:rsidRPr="006A1CC4" w:rsidRDefault="00083AE4" w:rsidP="00083AE4">
      <w:pPr>
        <w:pStyle w:val="BodyText"/>
        <w:spacing w:after="120"/>
        <w:ind w:left="2160" w:hanging="720"/>
        <w:rPr>
          <w:rFonts w:ascii="Arial" w:hAnsi="Arial"/>
          <w:sz w:val="22"/>
          <w:szCs w:val="22"/>
        </w:rPr>
      </w:pPr>
    </w:p>
    <w:p w:rsidR="00083AE4" w:rsidRPr="006A1CC4" w:rsidRDefault="00A00C83" w:rsidP="00083AE4">
      <w:pPr>
        <w:pStyle w:val="Heading4"/>
        <w:rPr>
          <w:b w:val="0"/>
        </w:rPr>
      </w:pPr>
      <w:hyperlink r:id="rId66" w:history="1">
        <w:r w:rsidR="00083AE4" w:rsidRPr="006A1CC4">
          <w:rPr>
            <w:rStyle w:val="Hyperlink"/>
            <w:b w:val="0"/>
          </w:rPr>
          <w:t>Schedule 3 – Uniform Cigarette Inventory Schedule</w:t>
        </w:r>
      </w:hyperlink>
    </w:p>
    <w:p w:rsidR="00083AE4" w:rsidRPr="006A1CC4" w:rsidRDefault="00083AE4" w:rsidP="00083AE4">
      <w:pPr>
        <w:pStyle w:val="Heading5"/>
        <w:ind w:firstLine="720"/>
        <w:jc w:val="left"/>
        <w:rPr>
          <w:b w:val="0"/>
        </w:rPr>
      </w:pPr>
      <w:r w:rsidRPr="006A1CC4">
        <w:rPr>
          <w:b w:val="0"/>
        </w:rPr>
        <w:t>Sub-Schedules</w:t>
      </w:r>
    </w:p>
    <w:p w:rsidR="00083AE4" w:rsidRPr="006A1CC4" w:rsidRDefault="00083AE4" w:rsidP="00083AE4">
      <w:pPr>
        <w:pStyle w:val="BodyText"/>
        <w:ind w:left="2160" w:hanging="720"/>
        <w:rPr>
          <w:rFonts w:ascii="Arial" w:hAnsi="Arial"/>
          <w:sz w:val="22"/>
          <w:szCs w:val="22"/>
        </w:rPr>
      </w:pPr>
      <w:r w:rsidRPr="006A1CC4">
        <w:rPr>
          <w:rFonts w:ascii="Arial" w:hAnsi="Arial"/>
          <w:sz w:val="22"/>
          <w:szCs w:val="22"/>
        </w:rPr>
        <w:t>Beginning Inventory</w:t>
      </w:r>
    </w:p>
    <w:p w:rsidR="00083AE4" w:rsidRPr="006A1CC4" w:rsidRDefault="00083AE4" w:rsidP="00083AE4">
      <w:pPr>
        <w:pStyle w:val="BodyText"/>
        <w:ind w:left="2160" w:hanging="720"/>
        <w:rPr>
          <w:rFonts w:ascii="Arial" w:hAnsi="Arial"/>
          <w:sz w:val="22"/>
          <w:szCs w:val="22"/>
        </w:rPr>
      </w:pPr>
      <w:r w:rsidRPr="006A1CC4">
        <w:rPr>
          <w:rFonts w:ascii="Arial" w:hAnsi="Arial"/>
          <w:sz w:val="22"/>
          <w:szCs w:val="22"/>
        </w:rPr>
        <w:t>Adjustments</w:t>
      </w:r>
    </w:p>
    <w:p w:rsidR="00083AE4" w:rsidRDefault="00083AE4" w:rsidP="00083AE4">
      <w:pPr>
        <w:pStyle w:val="BodyText"/>
        <w:ind w:left="2160" w:hanging="720"/>
        <w:rPr>
          <w:rFonts w:ascii="Arial" w:hAnsi="Arial"/>
          <w:sz w:val="22"/>
          <w:szCs w:val="22"/>
        </w:rPr>
      </w:pPr>
      <w:r w:rsidRPr="006A1CC4">
        <w:rPr>
          <w:rFonts w:ascii="Arial" w:hAnsi="Arial"/>
          <w:sz w:val="22"/>
          <w:szCs w:val="22"/>
        </w:rPr>
        <w:t>Ending Inventory</w:t>
      </w:r>
    </w:p>
    <w:p w:rsidR="00083AE4" w:rsidRDefault="00083AE4" w:rsidP="00083AE4">
      <w:pPr>
        <w:pStyle w:val="BodyText"/>
        <w:ind w:left="2160" w:hanging="720"/>
        <w:rPr>
          <w:rFonts w:ascii="Arial" w:hAnsi="Arial"/>
          <w:sz w:val="22"/>
          <w:szCs w:val="22"/>
        </w:rPr>
      </w:pPr>
    </w:p>
    <w:p w:rsidR="00843706" w:rsidRPr="00C97F05" w:rsidRDefault="00843706" w:rsidP="00843706">
      <w:pPr>
        <w:pStyle w:val="Heading2"/>
        <w:rPr>
          <w:b w:val="0"/>
        </w:rPr>
      </w:pPr>
      <w:bookmarkStart w:id="121" w:name="_Toc525535840"/>
      <w:r w:rsidRPr="00C97F05">
        <w:rPr>
          <w:b w:val="0"/>
        </w:rPr>
        <w:lastRenderedPageBreak/>
        <w:t>Type of Schedule Codes</w:t>
      </w:r>
      <w:bookmarkEnd w:id="121"/>
    </w:p>
    <w:p w:rsidR="00843706" w:rsidRDefault="00843706" w:rsidP="00843706">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43706" w:rsidRPr="00C97F05" w:rsidTr="008B44F8">
        <w:trPr>
          <w:trHeight w:val="506"/>
        </w:trPr>
        <w:tc>
          <w:tcPr>
            <w:tcW w:w="9558" w:type="dxa"/>
            <w:shd w:val="clear" w:color="auto" w:fill="0000FF"/>
            <w:vAlign w:val="center"/>
          </w:tcPr>
          <w:p w:rsidR="00843706" w:rsidRPr="00C97F05" w:rsidRDefault="00843706" w:rsidP="008B44F8">
            <w:pPr>
              <w:spacing w:before="60" w:after="60"/>
              <w:rPr>
                <w:rFonts w:ascii="Arial" w:hAnsi="Arial" w:cs="Arial"/>
                <w:sz w:val="20"/>
                <w:szCs w:val="20"/>
              </w:rPr>
            </w:pPr>
            <w:r w:rsidRPr="00C97F05">
              <w:rPr>
                <w:rFonts w:ascii="Arial" w:hAnsi="Arial" w:cs="Arial"/>
                <w:sz w:val="20"/>
                <w:szCs w:val="20"/>
              </w:rPr>
              <w:t>Type of Schedule Codes</w:t>
            </w:r>
          </w:p>
        </w:tc>
      </w:tr>
      <w:tr w:rsidR="00843706" w:rsidRPr="00C97F05" w:rsidTr="008B44F8">
        <w:trPr>
          <w:trHeight w:val="506"/>
        </w:trPr>
        <w:tc>
          <w:tcPr>
            <w:tcW w:w="9558" w:type="dxa"/>
            <w:vAlign w:val="center"/>
          </w:tcPr>
          <w:p w:rsidR="00843706" w:rsidRPr="00C97F05" w:rsidRDefault="00843706" w:rsidP="008B44F8">
            <w:pPr>
              <w:spacing w:after="0"/>
              <w:rPr>
                <w:rFonts w:ascii="Arial" w:hAnsi="Arial" w:cs="Arial"/>
                <w:sz w:val="20"/>
                <w:szCs w:val="20"/>
              </w:rPr>
            </w:pPr>
            <w:r>
              <w:rPr>
                <w:rFonts w:ascii="Arial" w:hAnsi="Arial"/>
              </w:rPr>
              <w:t>1A – Cigarettes received from manufacturer or first importer</w:t>
            </w:r>
          </w:p>
        </w:tc>
      </w:tr>
      <w:tr w:rsidR="00843706" w:rsidRPr="00C97F05" w:rsidTr="008B44F8">
        <w:trPr>
          <w:trHeight w:val="506"/>
        </w:trPr>
        <w:tc>
          <w:tcPr>
            <w:tcW w:w="9558" w:type="dxa"/>
            <w:vAlign w:val="center"/>
          </w:tcPr>
          <w:p w:rsidR="00843706" w:rsidRPr="00C97F05" w:rsidRDefault="00843706" w:rsidP="008B44F8">
            <w:pPr>
              <w:spacing w:after="0"/>
              <w:rPr>
                <w:rFonts w:ascii="Arial" w:hAnsi="Arial" w:cs="Arial"/>
                <w:sz w:val="20"/>
                <w:szCs w:val="20"/>
              </w:rPr>
            </w:pPr>
            <w:r>
              <w:rPr>
                <w:rFonts w:ascii="Arial" w:hAnsi="Arial"/>
              </w:rPr>
              <w:t>1B – Cigarettes received from a person other than a manufacturer or first importer</w:t>
            </w:r>
          </w:p>
        </w:tc>
      </w:tr>
      <w:tr w:rsidR="00843706" w:rsidRPr="00C97F05" w:rsidTr="008B44F8">
        <w:trPr>
          <w:trHeight w:val="506"/>
        </w:trPr>
        <w:tc>
          <w:tcPr>
            <w:tcW w:w="9558" w:type="dxa"/>
            <w:vAlign w:val="center"/>
          </w:tcPr>
          <w:p w:rsidR="00843706" w:rsidRPr="00C97F05" w:rsidRDefault="00843706" w:rsidP="008B44F8">
            <w:pPr>
              <w:spacing w:after="0"/>
              <w:rPr>
                <w:rFonts w:ascii="Arial" w:hAnsi="Arial" w:cs="Arial"/>
                <w:sz w:val="20"/>
                <w:szCs w:val="20"/>
              </w:rPr>
            </w:pPr>
            <w:r>
              <w:rPr>
                <w:rFonts w:ascii="Arial" w:hAnsi="Arial"/>
              </w:rPr>
              <w:t>1C – Cigarettes received from a retailer or end user</w:t>
            </w:r>
          </w:p>
        </w:tc>
      </w:tr>
      <w:tr w:rsidR="00843706" w:rsidRPr="00C97F05" w:rsidTr="008B44F8">
        <w:trPr>
          <w:trHeight w:val="506"/>
        </w:trPr>
        <w:tc>
          <w:tcPr>
            <w:tcW w:w="9558" w:type="dxa"/>
            <w:vAlign w:val="center"/>
          </w:tcPr>
          <w:p w:rsidR="00843706" w:rsidRPr="00C97F05" w:rsidRDefault="00843706" w:rsidP="008B44F8">
            <w:pPr>
              <w:spacing w:after="0"/>
              <w:rPr>
                <w:rFonts w:ascii="Arial" w:hAnsi="Arial" w:cs="Arial"/>
                <w:sz w:val="20"/>
                <w:szCs w:val="20"/>
              </w:rPr>
            </w:pPr>
            <w:r>
              <w:rPr>
                <w:rFonts w:ascii="Arial" w:hAnsi="Arial"/>
              </w:rPr>
              <w:t>1D – Cigarettes received by manufacturer or first importer from a person other than a manufacturer or first importer</w:t>
            </w:r>
          </w:p>
        </w:tc>
      </w:tr>
      <w:tr w:rsidR="00843706" w:rsidRPr="00C97F05" w:rsidTr="008B44F8">
        <w:trPr>
          <w:trHeight w:val="506"/>
        </w:trPr>
        <w:tc>
          <w:tcPr>
            <w:tcW w:w="9558" w:type="dxa"/>
            <w:vAlign w:val="center"/>
          </w:tcPr>
          <w:p w:rsidR="00843706" w:rsidRPr="00C97F05" w:rsidRDefault="00843706" w:rsidP="008B44F8">
            <w:pPr>
              <w:spacing w:before="60" w:after="60"/>
              <w:rPr>
                <w:rFonts w:ascii="Arial" w:hAnsi="Arial" w:cs="Arial"/>
                <w:sz w:val="20"/>
                <w:szCs w:val="20"/>
              </w:rPr>
            </w:pPr>
            <w:r>
              <w:rPr>
                <w:rFonts w:ascii="Arial" w:hAnsi="Arial"/>
              </w:rPr>
              <w:t>2A – Cigarettes disbursed by a manufacturer or first importer</w:t>
            </w:r>
          </w:p>
        </w:tc>
      </w:tr>
      <w:tr w:rsidR="00843706" w:rsidRPr="00C97F05" w:rsidTr="008B44F8">
        <w:trPr>
          <w:trHeight w:val="506"/>
        </w:trPr>
        <w:tc>
          <w:tcPr>
            <w:tcW w:w="9558" w:type="dxa"/>
            <w:vAlign w:val="center"/>
          </w:tcPr>
          <w:p w:rsidR="00843706" w:rsidRPr="00C97F05" w:rsidRDefault="00843706" w:rsidP="008B44F8">
            <w:pPr>
              <w:spacing w:after="0"/>
              <w:rPr>
                <w:rFonts w:ascii="Arial" w:hAnsi="Arial" w:cs="Arial"/>
                <w:sz w:val="20"/>
                <w:szCs w:val="20"/>
              </w:rPr>
            </w:pPr>
            <w:r>
              <w:rPr>
                <w:rFonts w:ascii="Arial" w:hAnsi="Arial"/>
              </w:rPr>
              <w:t>2B – Cigarettes disbursed to a person other than a manufacturer or first importer</w:t>
            </w:r>
          </w:p>
        </w:tc>
      </w:tr>
      <w:tr w:rsidR="00843706" w:rsidRPr="00C97F05" w:rsidTr="008B44F8">
        <w:trPr>
          <w:trHeight w:val="506"/>
        </w:trPr>
        <w:tc>
          <w:tcPr>
            <w:tcW w:w="9558" w:type="dxa"/>
            <w:vAlign w:val="center"/>
          </w:tcPr>
          <w:p w:rsidR="00843706" w:rsidRDefault="00843706" w:rsidP="008B44F8">
            <w:pPr>
              <w:spacing w:before="60" w:after="60"/>
              <w:rPr>
                <w:rFonts w:ascii="Arial" w:hAnsi="Arial"/>
              </w:rPr>
            </w:pPr>
            <w:r>
              <w:rPr>
                <w:rFonts w:ascii="Arial" w:hAnsi="Arial"/>
              </w:rPr>
              <w:t>2C – Cigarettes disbursed to a retailer or end user</w:t>
            </w:r>
          </w:p>
        </w:tc>
      </w:tr>
      <w:tr w:rsidR="00843706" w:rsidRPr="00C97F05" w:rsidTr="008B44F8">
        <w:trPr>
          <w:trHeight w:val="506"/>
        </w:trPr>
        <w:tc>
          <w:tcPr>
            <w:tcW w:w="9558" w:type="dxa"/>
            <w:vAlign w:val="center"/>
          </w:tcPr>
          <w:p w:rsidR="00843706" w:rsidRPr="00C97F05" w:rsidRDefault="00843706" w:rsidP="008B44F8">
            <w:pPr>
              <w:spacing w:after="0"/>
              <w:rPr>
                <w:rFonts w:ascii="Arial" w:hAnsi="Arial" w:cs="Arial"/>
                <w:sz w:val="20"/>
                <w:szCs w:val="20"/>
              </w:rPr>
            </w:pPr>
            <w:r>
              <w:rPr>
                <w:rFonts w:ascii="Arial" w:hAnsi="Arial"/>
              </w:rPr>
              <w:t xml:space="preserve">2D – Cigarettes returned to the manufacturer </w:t>
            </w:r>
          </w:p>
        </w:tc>
      </w:tr>
    </w:tbl>
    <w:p w:rsidR="00843706" w:rsidRPr="00E233F5" w:rsidRDefault="00843706" w:rsidP="00843706">
      <w:pPr>
        <w:spacing w:after="200" w:line="276" w:lineRule="auto"/>
        <w:rPr>
          <w:rFonts w:ascii="Arial" w:hAnsi="Arial" w:cs="Arial"/>
          <w:sz w:val="18"/>
          <w:szCs w:val="18"/>
        </w:rPr>
      </w:pPr>
      <w:r w:rsidRPr="00E233F5">
        <w:rPr>
          <w:rFonts w:ascii="Arial" w:hAnsi="Arial" w:cs="Arial"/>
          <w:sz w:val="18"/>
          <w:szCs w:val="18"/>
        </w:rPr>
        <w:t xml:space="preserve">Note: Cigarettes and OTP </w:t>
      </w:r>
      <w:proofErr w:type="gramStart"/>
      <w:r w:rsidRPr="00E233F5">
        <w:rPr>
          <w:rFonts w:ascii="Arial" w:hAnsi="Arial" w:cs="Arial"/>
          <w:sz w:val="18"/>
          <w:szCs w:val="18"/>
        </w:rPr>
        <w:t>are reported</w:t>
      </w:r>
      <w:proofErr w:type="gramEnd"/>
      <w:r w:rsidRPr="00E233F5">
        <w:rPr>
          <w:rFonts w:ascii="Arial" w:hAnsi="Arial" w:cs="Arial"/>
          <w:sz w:val="18"/>
          <w:szCs w:val="18"/>
        </w:rPr>
        <w:t xml:space="preserve"> separately however the schemas have similar type</w:t>
      </w:r>
      <w:r w:rsidR="00CB301D">
        <w:rPr>
          <w:rFonts w:ascii="Arial" w:hAnsi="Arial" w:cs="Arial"/>
          <w:sz w:val="18"/>
          <w:szCs w:val="18"/>
        </w:rPr>
        <w:t>s</w:t>
      </w:r>
      <w:r w:rsidRPr="00E233F5">
        <w:rPr>
          <w:rFonts w:ascii="Arial" w:hAnsi="Arial" w:cs="Arial"/>
          <w:sz w:val="18"/>
          <w:szCs w:val="18"/>
        </w:rPr>
        <w:t xml:space="preserve"> of schedule codes</w:t>
      </w:r>
      <w:r>
        <w:rPr>
          <w:rFonts w:ascii="Arial" w:hAnsi="Arial" w:cs="Arial"/>
          <w:sz w:val="18"/>
          <w:szCs w:val="18"/>
        </w:rPr>
        <w:t xml:space="preserve"> to report receipts and disbursements. </w:t>
      </w:r>
    </w:p>
    <w:p w:rsidR="00843706" w:rsidRDefault="00843706" w:rsidP="00843706">
      <w:pPr>
        <w:pStyle w:val="Heading2"/>
        <w:rPr>
          <w:b w:val="0"/>
        </w:rPr>
      </w:pPr>
    </w:p>
    <w:p w:rsidR="00843706" w:rsidRPr="00C97F05" w:rsidRDefault="00843706" w:rsidP="00843706">
      <w:pPr>
        <w:pStyle w:val="Heading2"/>
        <w:rPr>
          <w:b w:val="0"/>
        </w:rPr>
      </w:pPr>
      <w:bookmarkStart w:id="122" w:name="_Toc525535841"/>
      <w:r>
        <w:rPr>
          <w:b w:val="0"/>
        </w:rPr>
        <w:t xml:space="preserve">Type of </w:t>
      </w:r>
      <w:r w:rsidRPr="00C97F05">
        <w:rPr>
          <w:b w:val="0"/>
        </w:rPr>
        <w:t xml:space="preserve">Fed </w:t>
      </w:r>
      <w:proofErr w:type="spellStart"/>
      <w:r w:rsidRPr="00C97F05">
        <w:rPr>
          <w:b w:val="0"/>
        </w:rPr>
        <w:t>Desc</w:t>
      </w:r>
      <w:proofErr w:type="spellEnd"/>
      <w:r w:rsidRPr="00C97F05">
        <w:rPr>
          <w:b w:val="0"/>
        </w:rPr>
        <w:t xml:space="preserve"> Codes</w:t>
      </w:r>
      <w:bookmarkEnd w:id="122"/>
    </w:p>
    <w:p w:rsidR="00843706" w:rsidRPr="00C97F05" w:rsidRDefault="00843706" w:rsidP="00843706">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43706" w:rsidRPr="00C97F05" w:rsidTr="008B44F8">
        <w:tc>
          <w:tcPr>
            <w:tcW w:w="9558" w:type="dxa"/>
            <w:shd w:val="clear" w:color="auto" w:fill="0000FF"/>
            <w:vAlign w:val="center"/>
          </w:tcPr>
          <w:p w:rsidR="00843706" w:rsidRPr="00C97F05" w:rsidRDefault="00843706" w:rsidP="008B44F8">
            <w:pPr>
              <w:spacing w:before="60" w:after="60"/>
              <w:rPr>
                <w:rFonts w:ascii="Arial" w:hAnsi="Arial" w:cs="Arial"/>
                <w:sz w:val="20"/>
                <w:szCs w:val="20"/>
              </w:rPr>
            </w:pPr>
            <w:r w:rsidRPr="00C97F05">
              <w:rPr>
                <w:rFonts w:ascii="Arial" w:hAnsi="Arial" w:cs="Arial"/>
                <w:sz w:val="20"/>
                <w:szCs w:val="20"/>
              </w:rPr>
              <w:t xml:space="preserve">Fed </w:t>
            </w:r>
            <w:proofErr w:type="spellStart"/>
            <w:r w:rsidRPr="00C97F05">
              <w:rPr>
                <w:rFonts w:ascii="Arial" w:hAnsi="Arial" w:cs="Arial"/>
                <w:sz w:val="20"/>
                <w:szCs w:val="20"/>
              </w:rPr>
              <w:t>Desc</w:t>
            </w:r>
            <w:proofErr w:type="spellEnd"/>
            <w:r w:rsidRPr="00C97F05">
              <w:rPr>
                <w:rFonts w:ascii="Arial" w:hAnsi="Arial" w:cs="Arial"/>
                <w:sz w:val="20"/>
                <w:szCs w:val="20"/>
              </w:rPr>
              <w:t xml:space="preserve"> Codes</w:t>
            </w:r>
          </w:p>
        </w:tc>
      </w:tr>
      <w:tr w:rsidR="00843706" w:rsidRPr="00C97F05" w:rsidTr="008B44F8">
        <w:tc>
          <w:tcPr>
            <w:tcW w:w="9558" w:type="dxa"/>
            <w:vAlign w:val="center"/>
          </w:tcPr>
          <w:p w:rsidR="00843706" w:rsidRPr="00C97F05" w:rsidRDefault="00843706" w:rsidP="008B44F8">
            <w:pPr>
              <w:spacing w:before="60" w:after="60"/>
              <w:rPr>
                <w:rFonts w:ascii="Arial" w:hAnsi="Arial" w:cs="Arial"/>
                <w:sz w:val="20"/>
                <w:szCs w:val="20"/>
              </w:rPr>
            </w:pPr>
            <w:r w:rsidRPr="00C97F05">
              <w:rPr>
                <w:rFonts w:ascii="Arial" w:hAnsi="Arial" w:cs="Arial"/>
                <w:sz w:val="20"/>
                <w:szCs w:val="20"/>
              </w:rPr>
              <w:t>Cigarette</w:t>
            </w:r>
          </w:p>
        </w:tc>
      </w:tr>
      <w:tr w:rsidR="00843706" w:rsidRPr="00C97F05" w:rsidTr="008B44F8">
        <w:tc>
          <w:tcPr>
            <w:tcW w:w="9558" w:type="dxa"/>
            <w:vAlign w:val="center"/>
          </w:tcPr>
          <w:p w:rsidR="00843706" w:rsidRPr="00C97F05" w:rsidRDefault="00843706" w:rsidP="008B44F8">
            <w:pPr>
              <w:spacing w:before="60" w:after="60"/>
              <w:rPr>
                <w:rFonts w:ascii="Arial" w:hAnsi="Arial" w:cs="Arial"/>
                <w:sz w:val="20"/>
                <w:szCs w:val="20"/>
              </w:rPr>
            </w:pPr>
            <w:r>
              <w:rPr>
                <w:rFonts w:ascii="Arial" w:hAnsi="Arial" w:cs="Arial"/>
                <w:sz w:val="20"/>
                <w:szCs w:val="20"/>
              </w:rPr>
              <w:t>Small</w:t>
            </w:r>
            <w:r w:rsidRPr="00C97F05">
              <w:rPr>
                <w:rFonts w:ascii="Arial" w:hAnsi="Arial" w:cs="Arial"/>
                <w:sz w:val="20"/>
                <w:szCs w:val="20"/>
              </w:rPr>
              <w:t xml:space="preserve"> Cigar</w:t>
            </w:r>
          </w:p>
        </w:tc>
      </w:tr>
    </w:tbl>
    <w:p w:rsidR="00843706" w:rsidRDefault="00843706" w:rsidP="00083AE4">
      <w:pPr>
        <w:pStyle w:val="Heading2"/>
        <w:rPr>
          <w:b w:val="0"/>
        </w:rPr>
      </w:pPr>
    </w:p>
    <w:p w:rsidR="00083AE4" w:rsidRPr="00C97F05" w:rsidRDefault="00083AE4" w:rsidP="00083AE4">
      <w:pPr>
        <w:pStyle w:val="Heading2"/>
        <w:rPr>
          <w:b w:val="0"/>
        </w:rPr>
      </w:pPr>
      <w:bookmarkStart w:id="123" w:name="_Toc525535842"/>
      <w:r w:rsidRPr="00C97F05">
        <w:rPr>
          <w:b w:val="0"/>
        </w:rPr>
        <w:t xml:space="preserve">Type of </w:t>
      </w:r>
      <w:r>
        <w:rPr>
          <w:b w:val="0"/>
        </w:rPr>
        <w:t>Tax Jurisdiction</w:t>
      </w:r>
      <w:r w:rsidRPr="00C97F05">
        <w:rPr>
          <w:b w:val="0"/>
        </w:rPr>
        <w:t xml:space="preserve"> Codes</w:t>
      </w:r>
      <w:bookmarkEnd w:id="123"/>
    </w:p>
    <w:p w:rsidR="00083AE4"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p w:rsidR="00AA7375" w:rsidRPr="00C97F05" w:rsidRDefault="00AA7375" w:rsidP="00083AE4">
      <w:pPr>
        <w:rPr>
          <w:rFonts w:ascii="Arial" w:hAnsi="Arial" w:cs="Arial"/>
          <w:snapToGrid w:val="0"/>
          <w:color w:val="000000"/>
        </w:rPr>
      </w:pPr>
      <w:r>
        <w:rPr>
          <w:rFonts w:ascii="Arial" w:hAnsi="Arial" w:cs="Arial"/>
          <w:snapToGrid w:val="0"/>
          <w:color w:val="000000"/>
        </w:rPr>
        <w:t xml:space="preserve">Note:  The following table is for illustration purposes.  The Tax Jurisdiction Codes </w:t>
      </w:r>
      <w:proofErr w:type="gramStart"/>
      <w:r>
        <w:rPr>
          <w:rFonts w:ascii="Arial" w:hAnsi="Arial" w:cs="Arial"/>
          <w:snapToGrid w:val="0"/>
          <w:color w:val="000000"/>
        </w:rPr>
        <w:t>will be determined and maintained by each State</w:t>
      </w:r>
      <w:proofErr w:type="gramEnd"/>
      <w:r>
        <w:rPr>
          <w:rFonts w:ascii="Arial" w:hAnsi="Arial" w:cs="Arial"/>
          <w:snapToGrid w:val="0"/>
          <w:color w:val="000000"/>
        </w:rPr>
        <w:t xml:space="preserve">.  </w:t>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510"/>
        <w:gridCol w:w="1080"/>
        <w:gridCol w:w="3780"/>
      </w:tblGrid>
      <w:tr w:rsidR="00083AE4" w:rsidRPr="00C97F05" w:rsidTr="00083AE4">
        <w:trPr>
          <w:cantSplit/>
          <w:trHeight w:val="233"/>
          <w:tblHeader/>
        </w:trPr>
        <w:tc>
          <w:tcPr>
            <w:tcW w:w="108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Code</w:t>
            </w:r>
          </w:p>
        </w:tc>
        <w:tc>
          <w:tcPr>
            <w:tcW w:w="351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Tax Jurisdiction</w:t>
            </w:r>
          </w:p>
        </w:tc>
        <w:tc>
          <w:tcPr>
            <w:tcW w:w="108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Code</w:t>
            </w:r>
          </w:p>
        </w:tc>
        <w:tc>
          <w:tcPr>
            <w:tcW w:w="3780" w:type="dxa"/>
            <w:tcBorders>
              <w:top w:val="single" w:sz="4" w:space="0" w:color="auto"/>
            </w:tcBorders>
            <w:shd w:val="clear" w:color="auto" w:fill="0000FF"/>
            <w:tcMar>
              <w:top w:w="43" w:type="dxa"/>
              <w:left w:w="115" w:type="dxa"/>
              <w:bottom w:w="43" w:type="dxa"/>
              <w:right w:w="115" w:type="dxa"/>
            </w:tcMar>
          </w:tcPr>
          <w:p w:rsidR="00083AE4" w:rsidRPr="00C97F05" w:rsidRDefault="00083AE4" w:rsidP="00083AE4">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Tax Jurisdiction</w:t>
            </w:r>
          </w:p>
        </w:tc>
      </w:tr>
      <w:tr w:rsidR="00083AE4" w:rsidRPr="00C97F05" w:rsidTr="00083AE4">
        <w:trPr>
          <w:cantSplit/>
        </w:trPr>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AA</w:t>
            </w:r>
          </w:p>
        </w:tc>
        <w:tc>
          <w:tcPr>
            <w:tcW w:w="351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Military American</w:t>
            </w:r>
          </w:p>
        </w:tc>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ALASV</w:t>
            </w:r>
          </w:p>
        </w:tc>
        <w:tc>
          <w:tcPr>
            <w:tcW w:w="37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Ashville</w:t>
            </w:r>
          </w:p>
        </w:tc>
      </w:tr>
      <w:tr w:rsidR="00083AE4" w:rsidRPr="00C97F05" w:rsidTr="00083AE4">
        <w:trPr>
          <w:cantSplit/>
        </w:trPr>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AE</w:t>
            </w:r>
          </w:p>
        </w:tc>
        <w:tc>
          <w:tcPr>
            <w:tcW w:w="351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Military European</w:t>
            </w:r>
          </w:p>
        </w:tc>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ALATH</w:t>
            </w:r>
          </w:p>
        </w:tc>
        <w:tc>
          <w:tcPr>
            <w:tcW w:w="37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Athens</w:t>
            </w:r>
          </w:p>
        </w:tc>
      </w:tr>
      <w:tr w:rsidR="00083AE4" w:rsidRPr="00C97F05" w:rsidTr="00083AE4">
        <w:trPr>
          <w:cantSplit/>
        </w:trPr>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w:t>
            </w:r>
          </w:p>
        </w:tc>
        <w:tc>
          <w:tcPr>
            <w:tcW w:w="351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w:t>
            </w:r>
          </w:p>
        </w:tc>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ALATT</w:t>
            </w:r>
          </w:p>
        </w:tc>
        <w:tc>
          <w:tcPr>
            <w:tcW w:w="37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Attalla</w:t>
            </w:r>
          </w:p>
        </w:tc>
      </w:tr>
      <w:tr w:rsidR="00083AE4" w:rsidRPr="00C97F05" w:rsidTr="00083AE4">
        <w:trPr>
          <w:cantSplit/>
        </w:trPr>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lastRenderedPageBreak/>
              <w:t>ALABB</w:t>
            </w:r>
          </w:p>
        </w:tc>
        <w:tc>
          <w:tcPr>
            <w:tcW w:w="351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Abbeville</w:t>
            </w:r>
          </w:p>
        </w:tc>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ALAUB</w:t>
            </w:r>
          </w:p>
        </w:tc>
        <w:tc>
          <w:tcPr>
            <w:tcW w:w="37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Auburn</w:t>
            </w:r>
          </w:p>
        </w:tc>
      </w:tr>
      <w:tr w:rsidR="00083AE4" w:rsidRPr="00C97F05" w:rsidTr="00083AE4">
        <w:trPr>
          <w:cantSplit/>
        </w:trPr>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ALADD</w:t>
            </w:r>
          </w:p>
        </w:tc>
        <w:tc>
          <w:tcPr>
            <w:tcW w:w="351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Addison</w:t>
            </w:r>
          </w:p>
        </w:tc>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ALAVN</w:t>
            </w:r>
          </w:p>
        </w:tc>
        <w:tc>
          <w:tcPr>
            <w:tcW w:w="37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Avon</w:t>
            </w:r>
          </w:p>
        </w:tc>
      </w:tr>
      <w:tr w:rsidR="00083AE4" w:rsidRPr="00C97F05" w:rsidTr="00083AE4">
        <w:trPr>
          <w:cantSplit/>
        </w:trPr>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ALALB</w:t>
            </w:r>
          </w:p>
        </w:tc>
        <w:tc>
          <w:tcPr>
            <w:tcW w:w="351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Alabaster</w:t>
            </w:r>
          </w:p>
        </w:tc>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ALBWC</w:t>
            </w:r>
          </w:p>
        </w:tc>
        <w:tc>
          <w:tcPr>
            <w:tcW w:w="37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Baldwin County</w:t>
            </w:r>
          </w:p>
        </w:tc>
      </w:tr>
      <w:tr w:rsidR="00083AE4" w:rsidRPr="00C97F05" w:rsidTr="00083AE4">
        <w:trPr>
          <w:cantSplit/>
        </w:trPr>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ALABV</w:t>
            </w:r>
          </w:p>
        </w:tc>
        <w:tc>
          <w:tcPr>
            <w:tcW w:w="351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Albertville</w:t>
            </w:r>
          </w:p>
        </w:tc>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ALBNK</w:t>
            </w:r>
          </w:p>
        </w:tc>
        <w:tc>
          <w:tcPr>
            <w:tcW w:w="37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Banks</w:t>
            </w:r>
          </w:p>
        </w:tc>
      </w:tr>
      <w:tr w:rsidR="00083AE4" w:rsidRPr="00C97F05" w:rsidTr="00083AE4">
        <w:trPr>
          <w:cantSplit/>
        </w:trPr>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ALAXC</w:t>
            </w:r>
          </w:p>
        </w:tc>
        <w:tc>
          <w:tcPr>
            <w:tcW w:w="351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Alexander City</w:t>
            </w:r>
          </w:p>
        </w:tc>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ALBRB</w:t>
            </w:r>
          </w:p>
        </w:tc>
        <w:tc>
          <w:tcPr>
            <w:tcW w:w="37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Barbour County</w:t>
            </w:r>
          </w:p>
        </w:tc>
      </w:tr>
      <w:tr w:rsidR="00083AE4" w:rsidRPr="00C97F05" w:rsidTr="00083AE4">
        <w:trPr>
          <w:cantSplit/>
        </w:trPr>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ALALV</w:t>
            </w:r>
          </w:p>
        </w:tc>
        <w:tc>
          <w:tcPr>
            <w:tcW w:w="351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Aliceville</w:t>
            </w:r>
          </w:p>
        </w:tc>
        <w:tc>
          <w:tcPr>
            <w:tcW w:w="10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ALBYM</w:t>
            </w:r>
          </w:p>
        </w:tc>
        <w:tc>
          <w:tcPr>
            <w:tcW w:w="3780" w:type="dxa"/>
            <w:tcMar>
              <w:top w:w="43" w:type="dxa"/>
              <w:left w:w="115" w:type="dxa"/>
              <w:bottom w:w="43" w:type="dxa"/>
              <w:right w:w="115" w:type="dxa"/>
            </w:tcMar>
            <w:vAlign w:val="center"/>
          </w:tcPr>
          <w:p w:rsidR="00083AE4" w:rsidRDefault="00083AE4" w:rsidP="00083AE4">
            <w:pPr>
              <w:rPr>
                <w:rFonts w:ascii="Calibri" w:hAnsi="Calibri"/>
                <w:color w:val="000000"/>
              </w:rPr>
            </w:pPr>
            <w:r>
              <w:rPr>
                <w:rFonts w:ascii="Calibri" w:hAnsi="Calibri"/>
                <w:color w:val="000000"/>
              </w:rPr>
              <w:t>Alabama Bay Minette</w:t>
            </w:r>
          </w:p>
        </w:tc>
      </w:tr>
    </w:tbl>
    <w:p w:rsidR="00083AE4" w:rsidRDefault="00083AE4" w:rsidP="00083AE4">
      <w:pPr>
        <w:pStyle w:val="Heading2"/>
        <w:rPr>
          <w:b w:val="0"/>
        </w:rPr>
      </w:pPr>
    </w:p>
    <w:p w:rsidR="00083AE4" w:rsidRPr="00C97F05" w:rsidRDefault="00083AE4" w:rsidP="00083AE4">
      <w:pPr>
        <w:pStyle w:val="Heading2"/>
        <w:rPr>
          <w:b w:val="0"/>
        </w:rPr>
      </w:pPr>
      <w:bookmarkStart w:id="124" w:name="_Toc525535843"/>
      <w:r>
        <w:rPr>
          <w:b w:val="0"/>
        </w:rPr>
        <w:t xml:space="preserve">Type of </w:t>
      </w:r>
      <w:r w:rsidRPr="00C97F05">
        <w:rPr>
          <w:b w:val="0"/>
        </w:rPr>
        <w:t>UPC Unit of Measure Codes</w:t>
      </w:r>
      <w:bookmarkEnd w:id="124"/>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660"/>
      </w:tblGrid>
      <w:tr w:rsidR="00083AE4" w:rsidRPr="00C97F05" w:rsidTr="00083AE4">
        <w:tc>
          <w:tcPr>
            <w:tcW w:w="289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UPC Unit of Measure Codes</w:t>
            </w:r>
          </w:p>
        </w:tc>
        <w:tc>
          <w:tcPr>
            <w:tcW w:w="6660" w:type="dxa"/>
            <w:shd w:val="clear" w:color="auto" w:fill="0000FF"/>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Description</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CAR</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Carton</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CSE</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Case</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PAK</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Pack</w:t>
            </w:r>
          </w:p>
        </w:tc>
      </w:tr>
      <w:tr w:rsidR="00083AE4" w:rsidRPr="00C97F05" w:rsidTr="00083AE4">
        <w:tc>
          <w:tcPr>
            <w:tcW w:w="289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STK</w:t>
            </w:r>
          </w:p>
        </w:tc>
        <w:tc>
          <w:tcPr>
            <w:tcW w:w="6660" w:type="dxa"/>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Stick</w:t>
            </w:r>
          </w:p>
        </w:tc>
      </w:tr>
    </w:tbl>
    <w:p w:rsidR="00083AE4" w:rsidRDefault="00083AE4" w:rsidP="00083AE4">
      <w:pPr>
        <w:pStyle w:val="BodyText"/>
        <w:rPr>
          <w:rFonts w:ascii="Arial" w:hAnsi="Arial"/>
          <w:sz w:val="22"/>
          <w:szCs w:val="22"/>
        </w:rPr>
      </w:pPr>
    </w:p>
    <w:p w:rsidR="00083AE4" w:rsidRPr="00C97F05" w:rsidRDefault="00083AE4" w:rsidP="00083AE4">
      <w:pPr>
        <w:pStyle w:val="Heading2"/>
        <w:rPr>
          <w:b w:val="0"/>
        </w:rPr>
      </w:pPr>
      <w:bookmarkStart w:id="125" w:name="_Toc525535844"/>
      <w:r>
        <w:rPr>
          <w:b w:val="0"/>
        </w:rPr>
        <w:t xml:space="preserve">Type of </w:t>
      </w:r>
      <w:r w:rsidRPr="00C97F05">
        <w:rPr>
          <w:b w:val="0"/>
        </w:rPr>
        <w:t>Stamp Unit of Measure Codes</w:t>
      </w:r>
      <w:bookmarkEnd w:id="125"/>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083AE4" w:rsidRPr="00C97F05" w:rsidTr="00083AE4">
        <w:tc>
          <w:tcPr>
            <w:tcW w:w="955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Stamp Unit of Measure Codes</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10</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20</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25</w:t>
            </w:r>
          </w:p>
        </w:tc>
      </w:tr>
    </w:tbl>
    <w:p w:rsidR="00083AE4" w:rsidRDefault="00083AE4" w:rsidP="00083AE4">
      <w:pPr>
        <w:pStyle w:val="BodyText"/>
        <w:rPr>
          <w:rFonts w:ascii="Arial" w:hAnsi="Arial"/>
          <w:sz w:val="22"/>
          <w:szCs w:val="22"/>
        </w:rPr>
      </w:pPr>
    </w:p>
    <w:p w:rsidR="00083AE4" w:rsidRPr="00C97F05" w:rsidRDefault="00083AE4" w:rsidP="00083AE4">
      <w:pPr>
        <w:pStyle w:val="Heading2"/>
        <w:rPr>
          <w:b w:val="0"/>
        </w:rPr>
      </w:pPr>
      <w:bookmarkStart w:id="126" w:name="_Toc525535845"/>
      <w:r w:rsidRPr="00C97F05">
        <w:rPr>
          <w:b w:val="0"/>
        </w:rPr>
        <w:t>Type of Adjustment Codes</w:t>
      </w:r>
      <w:bookmarkEnd w:id="126"/>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083AE4" w:rsidRPr="00C97F05" w:rsidTr="00083AE4">
        <w:tc>
          <w:tcPr>
            <w:tcW w:w="955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Type of Adjustment Codes</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Damaged</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Destroyed</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Floor Stock</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Pr>
                <w:rFonts w:ascii="Arial" w:hAnsi="Arial" w:cs="Arial"/>
                <w:sz w:val="20"/>
                <w:szCs w:val="20"/>
              </w:rPr>
              <w:t>Small</w:t>
            </w:r>
            <w:r w:rsidRPr="00C97F05">
              <w:rPr>
                <w:rFonts w:ascii="Arial" w:hAnsi="Arial" w:cs="Arial"/>
                <w:sz w:val="20"/>
                <w:szCs w:val="20"/>
              </w:rPr>
              <w:t xml:space="preserve"> Cigar</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Counting Error</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lastRenderedPageBreak/>
              <w:t>Returned</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Shipment Error</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Stolen</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Transfer</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Shrinkage</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Timing</w:t>
            </w:r>
          </w:p>
        </w:tc>
      </w:tr>
    </w:tbl>
    <w:p w:rsidR="00083AE4" w:rsidRDefault="00083AE4" w:rsidP="00083AE4">
      <w:pPr>
        <w:pStyle w:val="BodyText"/>
        <w:ind w:left="2160" w:hanging="720"/>
        <w:rPr>
          <w:rFonts w:ascii="Arial" w:hAnsi="Arial"/>
          <w:sz w:val="22"/>
          <w:szCs w:val="22"/>
        </w:rPr>
      </w:pPr>
    </w:p>
    <w:p w:rsidR="00E45D1E" w:rsidRDefault="00E45D1E" w:rsidP="00083AE4">
      <w:pPr>
        <w:pStyle w:val="BodyText"/>
        <w:ind w:left="2160" w:hanging="720"/>
        <w:rPr>
          <w:rFonts w:ascii="Arial" w:hAnsi="Arial"/>
          <w:sz w:val="22"/>
          <w:szCs w:val="22"/>
        </w:rPr>
      </w:pPr>
    </w:p>
    <w:p w:rsidR="00083AE4" w:rsidRPr="006A1CC4" w:rsidRDefault="00083AE4" w:rsidP="00083AE4">
      <w:pPr>
        <w:pStyle w:val="BodyText"/>
        <w:ind w:left="2160" w:hanging="720"/>
        <w:rPr>
          <w:rFonts w:ascii="Arial" w:hAnsi="Arial"/>
          <w:sz w:val="22"/>
          <w:szCs w:val="22"/>
        </w:rPr>
      </w:pPr>
    </w:p>
    <w:p w:rsidR="00E45D1E" w:rsidRDefault="00E45D1E" w:rsidP="00083AE4">
      <w:pPr>
        <w:pStyle w:val="Heading2"/>
        <w:rPr>
          <w:b w:val="0"/>
        </w:rPr>
      </w:pPr>
      <w:bookmarkStart w:id="127" w:name="_Toc525535846"/>
      <w:r>
        <w:rPr>
          <w:b w:val="0"/>
        </w:rPr>
        <w:t>Brand Code Table</w:t>
      </w:r>
      <w:bookmarkEnd w:id="127"/>
    </w:p>
    <w:p w:rsidR="00E45D1E" w:rsidRDefault="00E45D1E" w:rsidP="00E45D1E">
      <w:pPr>
        <w:rPr>
          <w:rFonts w:ascii="Arial" w:hAnsi="Arial" w:cs="Arial"/>
        </w:rPr>
      </w:pPr>
      <w:r w:rsidRPr="00E45D1E">
        <w:rPr>
          <w:rFonts w:ascii="Arial" w:hAnsi="Arial" w:cs="Arial"/>
        </w:rPr>
        <w:t xml:space="preserve">The Brand Code Table will be a compilation of information from the cigarette manufacturers listing the brand family, brand style and known UPC codes for the various products available for sale.  Codes </w:t>
      </w:r>
      <w:proofErr w:type="gramStart"/>
      <w:r w:rsidRPr="00E45D1E">
        <w:rPr>
          <w:rFonts w:ascii="Arial" w:hAnsi="Arial" w:cs="Arial"/>
        </w:rPr>
        <w:t>have been created</w:t>
      </w:r>
      <w:proofErr w:type="gramEnd"/>
      <w:r w:rsidRPr="00E45D1E">
        <w:rPr>
          <w:rFonts w:ascii="Arial" w:hAnsi="Arial" w:cs="Arial"/>
        </w:rPr>
        <w:t xml:space="preserve"> for each manufacturer and brand family to standardize the abbreviations to promote uniform reporting.  This list </w:t>
      </w:r>
      <w:proofErr w:type="gramStart"/>
      <w:r w:rsidRPr="00E45D1E">
        <w:rPr>
          <w:rFonts w:ascii="Arial" w:hAnsi="Arial" w:cs="Arial"/>
        </w:rPr>
        <w:t>will be updated</w:t>
      </w:r>
      <w:proofErr w:type="gramEnd"/>
      <w:r w:rsidRPr="00E45D1E">
        <w:rPr>
          <w:rFonts w:ascii="Arial" w:hAnsi="Arial" w:cs="Arial"/>
        </w:rPr>
        <w:t xml:space="preserve"> when manufacturers make new products or adjust current products already on the market.  </w:t>
      </w:r>
    </w:p>
    <w:p w:rsidR="00E45D1E" w:rsidRDefault="00E45D1E" w:rsidP="00E45D1E">
      <w:pPr>
        <w:rPr>
          <w:rFonts w:ascii="Arial" w:hAnsi="Arial" w:cs="Arial"/>
        </w:rPr>
      </w:pPr>
    </w:p>
    <w:p w:rsidR="00E45D1E" w:rsidRPr="00E45D1E" w:rsidRDefault="00E45D1E" w:rsidP="00E45D1E">
      <w:pPr>
        <w:rPr>
          <w:rFonts w:ascii="Arial" w:hAnsi="Arial" w:cs="Arial"/>
        </w:rPr>
      </w:pPr>
      <w:r w:rsidRPr="00E45D1E">
        <w:rPr>
          <w:rFonts w:ascii="Arial" w:hAnsi="Arial" w:cs="Arial"/>
          <w:snapToGrid w:val="0"/>
          <w:color w:val="000000"/>
        </w:rPr>
        <w:t>Note:  The following table is for illustration purposes only</w:t>
      </w:r>
      <w:r>
        <w:rPr>
          <w:rFonts w:ascii="Arial" w:hAnsi="Arial" w:cs="Arial"/>
          <w:snapToGrid w:val="0"/>
          <w:color w:val="000000"/>
        </w:rPr>
        <w:t xml:space="preserve">.  </w:t>
      </w:r>
      <w:r w:rsidRPr="00E45D1E">
        <w:rPr>
          <w:rFonts w:ascii="Arial" w:hAnsi="Arial" w:cs="Arial"/>
        </w:rPr>
        <w:t xml:space="preserve">The Brand Code Table </w:t>
      </w:r>
      <w:proofErr w:type="gramStart"/>
      <w:r w:rsidRPr="00E45D1E">
        <w:rPr>
          <w:rFonts w:ascii="Arial" w:hAnsi="Arial" w:cs="Arial"/>
        </w:rPr>
        <w:t>will be hosted</w:t>
      </w:r>
      <w:proofErr w:type="gramEnd"/>
      <w:r w:rsidRPr="00E45D1E">
        <w:rPr>
          <w:rFonts w:ascii="Arial" w:hAnsi="Arial" w:cs="Arial"/>
        </w:rPr>
        <w:t xml:space="preserve"> on the FTA’s website: </w:t>
      </w:r>
      <w:hyperlink r:id="rId67" w:history="1">
        <w:r w:rsidRPr="00E45D1E">
          <w:rPr>
            <w:rStyle w:val="Hyperlink"/>
            <w:rFonts w:ascii="Arial" w:hAnsi="Arial" w:cs="Arial"/>
          </w:rPr>
          <w:t>https://ww</w:t>
        </w:r>
        <w:bookmarkStart w:id="128" w:name="_GoBack"/>
        <w:bookmarkEnd w:id="128"/>
        <w:r w:rsidRPr="00E45D1E">
          <w:rPr>
            <w:rStyle w:val="Hyperlink"/>
            <w:rFonts w:ascii="Arial" w:hAnsi="Arial" w:cs="Arial"/>
          </w:rPr>
          <w:t>w</w:t>
        </w:r>
        <w:r w:rsidRPr="00E45D1E">
          <w:rPr>
            <w:rStyle w:val="Hyperlink"/>
            <w:rFonts w:ascii="Arial" w:hAnsi="Arial" w:cs="Arial"/>
          </w:rPr>
          <w:t>.taxadmin.org/tobacco-tax-uniformity-project</w:t>
        </w:r>
      </w:hyperlink>
      <w:r w:rsidRPr="00E45D1E">
        <w:rPr>
          <w:rFonts w:ascii="Arial" w:hAnsi="Arial" w:cs="Arial"/>
        </w:rPr>
        <w:t xml:space="preserve">.  </w:t>
      </w:r>
    </w:p>
    <w:p w:rsidR="003627C6" w:rsidRDefault="003627C6" w:rsidP="00083AE4">
      <w:pPr>
        <w:pStyle w:val="Heading2"/>
        <w:rPr>
          <w:rFonts w:ascii="Xerox Sans" w:eastAsia="Times New Roman" w:hAnsi="Xerox Sans" w:cs="Times New Roman"/>
          <w:b w:val="0"/>
          <w:bCs w:val="0"/>
          <w:i w:val="0"/>
          <w:color w:val="auto"/>
          <w:sz w:val="20"/>
          <w:szCs w:val="20"/>
        </w:rPr>
      </w:pPr>
      <w:r>
        <w:rPr>
          <w:rFonts w:eastAsia="Times New Roman"/>
          <w:b w:val="0"/>
          <w:bCs w:val="0"/>
          <w:i w:val="0"/>
        </w:rPr>
        <w:fldChar w:fldCharType="begin"/>
      </w:r>
      <w:r>
        <w:rPr>
          <w:rFonts w:eastAsia="Times New Roman"/>
          <w:b w:val="0"/>
          <w:bCs w:val="0"/>
          <w:i w:val="0"/>
        </w:rPr>
        <w:instrText xml:space="preserve"> LINK Excel.Sheet.12 "Book2" "Sheet1!R1C1:R10C8" \a \f 4 \h  \* MERGEFORMAT </w:instrText>
      </w:r>
      <w:r>
        <w:rPr>
          <w:rFonts w:eastAsia="Times New Roman"/>
          <w:b w:val="0"/>
          <w:bCs w:val="0"/>
          <w:i w:val="0"/>
        </w:rPr>
        <w:fldChar w:fldCharType="separate"/>
      </w:r>
    </w:p>
    <w:tbl>
      <w:tblPr>
        <w:tblW w:w="11520" w:type="dxa"/>
        <w:tblInd w:w="-1073" w:type="dxa"/>
        <w:tblLook w:val="04A0" w:firstRow="1" w:lastRow="0" w:firstColumn="1" w:lastColumn="0" w:noHBand="0" w:noVBand="1"/>
      </w:tblPr>
      <w:tblGrid>
        <w:gridCol w:w="1710"/>
        <w:gridCol w:w="1265"/>
        <w:gridCol w:w="1255"/>
        <w:gridCol w:w="981"/>
        <w:gridCol w:w="1494"/>
        <w:gridCol w:w="1665"/>
        <w:gridCol w:w="1530"/>
        <w:gridCol w:w="1620"/>
      </w:tblGrid>
      <w:tr w:rsidR="003627C6" w:rsidRPr="003627C6" w:rsidTr="003627C6">
        <w:trPr>
          <w:trHeight w:val="518"/>
        </w:trPr>
        <w:tc>
          <w:tcPr>
            <w:tcW w:w="1710" w:type="dxa"/>
            <w:tcBorders>
              <w:top w:val="nil"/>
              <w:left w:val="nil"/>
              <w:bottom w:val="single" w:sz="8" w:space="0" w:color="auto"/>
              <w:right w:val="nil"/>
            </w:tcBorders>
            <w:shd w:val="clear" w:color="auto" w:fill="auto"/>
            <w:noWrap/>
            <w:vAlign w:val="center"/>
            <w:hideMark/>
          </w:tcPr>
          <w:p w:rsidR="003627C6" w:rsidRPr="003627C6" w:rsidRDefault="003627C6" w:rsidP="003627C6">
            <w:pPr>
              <w:spacing w:after="0"/>
              <w:jc w:val="center"/>
              <w:rPr>
                <w:rFonts w:ascii="Calibri" w:hAnsi="Calibri"/>
                <w:b/>
                <w:bCs/>
                <w:color w:val="000000"/>
                <w:sz w:val="18"/>
              </w:rPr>
            </w:pPr>
            <w:r w:rsidRPr="003627C6">
              <w:rPr>
                <w:rFonts w:ascii="Calibri" w:hAnsi="Calibri"/>
                <w:b/>
                <w:bCs/>
                <w:color w:val="000000"/>
                <w:sz w:val="18"/>
              </w:rPr>
              <w:t>Manufacturer</w:t>
            </w:r>
          </w:p>
        </w:tc>
        <w:tc>
          <w:tcPr>
            <w:tcW w:w="1265" w:type="dxa"/>
            <w:tcBorders>
              <w:top w:val="nil"/>
              <w:left w:val="nil"/>
              <w:bottom w:val="single" w:sz="8" w:space="0" w:color="auto"/>
              <w:right w:val="nil"/>
            </w:tcBorders>
            <w:shd w:val="clear" w:color="auto" w:fill="auto"/>
            <w:noWrap/>
            <w:vAlign w:val="center"/>
            <w:hideMark/>
          </w:tcPr>
          <w:p w:rsidR="003627C6" w:rsidRPr="003627C6" w:rsidRDefault="003627C6" w:rsidP="003627C6">
            <w:pPr>
              <w:spacing w:after="0"/>
              <w:jc w:val="center"/>
              <w:rPr>
                <w:rFonts w:ascii="Calibri" w:hAnsi="Calibri"/>
                <w:b/>
                <w:bCs/>
                <w:color w:val="000000"/>
                <w:sz w:val="18"/>
              </w:rPr>
            </w:pPr>
            <w:proofErr w:type="spellStart"/>
            <w:r w:rsidRPr="003627C6">
              <w:rPr>
                <w:rFonts w:ascii="Calibri" w:hAnsi="Calibri"/>
                <w:b/>
                <w:bCs/>
                <w:color w:val="000000"/>
                <w:sz w:val="18"/>
              </w:rPr>
              <w:t>BrandManuf</w:t>
            </w:r>
            <w:proofErr w:type="spellEnd"/>
            <w:r w:rsidRPr="003627C6">
              <w:rPr>
                <w:rFonts w:ascii="Calibri" w:hAnsi="Calibri"/>
                <w:b/>
                <w:bCs/>
                <w:color w:val="000000"/>
                <w:sz w:val="18"/>
              </w:rPr>
              <w:t xml:space="preserve"> Code</w:t>
            </w:r>
          </w:p>
        </w:tc>
        <w:tc>
          <w:tcPr>
            <w:tcW w:w="1255" w:type="dxa"/>
            <w:tcBorders>
              <w:top w:val="nil"/>
              <w:left w:val="nil"/>
              <w:bottom w:val="single" w:sz="8" w:space="0" w:color="auto"/>
              <w:right w:val="nil"/>
            </w:tcBorders>
            <w:shd w:val="clear" w:color="auto" w:fill="auto"/>
            <w:noWrap/>
            <w:vAlign w:val="center"/>
            <w:hideMark/>
          </w:tcPr>
          <w:p w:rsidR="003627C6" w:rsidRPr="003627C6" w:rsidRDefault="003627C6" w:rsidP="003627C6">
            <w:pPr>
              <w:spacing w:after="0"/>
              <w:jc w:val="center"/>
              <w:rPr>
                <w:rFonts w:ascii="Calibri" w:hAnsi="Calibri"/>
                <w:b/>
                <w:bCs/>
                <w:color w:val="000000"/>
                <w:sz w:val="18"/>
              </w:rPr>
            </w:pPr>
            <w:r w:rsidRPr="003627C6">
              <w:rPr>
                <w:rFonts w:ascii="Calibri" w:hAnsi="Calibri"/>
                <w:b/>
                <w:bCs/>
                <w:color w:val="000000"/>
                <w:sz w:val="18"/>
              </w:rPr>
              <w:t>Brand Family</w:t>
            </w:r>
          </w:p>
        </w:tc>
        <w:tc>
          <w:tcPr>
            <w:tcW w:w="981" w:type="dxa"/>
            <w:tcBorders>
              <w:top w:val="nil"/>
              <w:left w:val="nil"/>
              <w:bottom w:val="single" w:sz="8" w:space="0" w:color="auto"/>
              <w:right w:val="nil"/>
            </w:tcBorders>
            <w:shd w:val="clear" w:color="auto" w:fill="auto"/>
            <w:noWrap/>
            <w:vAlign w:val="center"/>
            <w:hideMark/>
          </w:tcPr>
          <w:p w:rsidR="003627C6" w:rsidRPr="003627C6" w:rsidRDefault="003627C6" w:rsidP="003627C6">
            <w:pPr>
              <w:spacing w:after="0"/>
              <w:jc w:val="center"/>
              <w:rPr>
                <w:rFonts w:ascii="Calibri" w:hAnsi="Calibri"/>
                <w:b/>
                <w:bCs/>
                <w:color w:val="000000"/>
                <w:sz w:val="18"/>
              </w:rPr>
            </w:pPr>
            <w:proofErr w:type="spellStart"/>
            <w:r w:rsidRPr="003627C6">
              <w:rPr>
                <w:rFonts w:ascii="Calibri" w:hAnsi="Calibri"/>
                <w:b/>
                <w:bCs/>
                <w:color w:val="000000"/>
                <w:sz w:val="18"/>
              </w:rPr>
              <w:t>BrandFam</w:t>
            </w:r>
            <w:proofErr w:type="spellEnd"/>
            <w:r w:rsidRPr="003627C6">
              <w:rPr>
                <w:rFonts w:ascii="Calibri" w:hAnsi="Calibri"/>
                <w:b/>
                <w:bCs/>
                <w:color w:val="000000"/>
                <w:sz w:val="18"/>
              </w:rPr>
              <w:t xml:space="preserve"> Code</w:t>
            </w:r>
          </w:p>
        </w:tc>
        <w:tc>
          <w:tcPr>
            <w:tcW w:w="1494" w:type="dxa"/>
            <w:tcBorders>
              <w:top w:val="nil"/>
              <w:left w:val="nil"/>
              <w:bottom w:val="single" w:sz="8" w:space="0" w:color="auto"/>
              <w:right w:val="nil"/>
            </w:tcBorders>
            <w:shd w:val="clear" w:color="auto" w:fill="auto"/>
            <w:noWrap/>
            <w:vAlign w:val="center"/>
            <w:hideMark/>
          </w:tcPr>
          <w:p w:rsidR="003627C6" w:rsidRPr="003627C6" w:rsidRDefault="003627C6" w:rsidP="003627C6">
            <w:pPr>
              <w:spacing w:after="0"/>
              <w:jc w:val="center"/>
              <w:rPr>
                <w:rFonts w:ascii="Calibri" w:hAnsi="Calibri"/>
                <w:b/>
                <w:bCs/>
                <w:color w:val="000000"/>
                <w:sz w:val="18"/>
              </w:rPr>
            </w:pPr>
            <w:r w:rsidRPr="003627C6">
              <w:rPr>
                <w:rFonts w:ascii="Calibri" w:hAnsi="Calibri"/>
                <w:b/>
                <w:bCs/>
                <w:color w:val="000000"/>
                <w:sz w:val="18"/>
              </w:rPr>
              <w:t>Carton UPC</w:t>
            </w:r>
          </w:p>
        </w:tc>
        <w:tc>
          <w:tcPr>
            <w:tcW w:w="1665" w:type="dxa"/>
            <w:tcBorders>
              <w:top w:val="nil"/>
              <w:left w:val="nil"/>
              <w:bottom w:val="single" w:sz="8" w:space="0" w:color="auto"/>
              <w:right w:val="nil"/>
            </w:tcBorders>
            <w:shd w:val="clear" w:color="auto" w:fill="auto"/>
            <w:noWrap/>
            <w:vAlign w:val="center"/>
            <w:hideMark/>
          </w:tcPr>
          <w:p w:rsidR="003627C6" w:rsidRPr="003627C6" w:rsidRDefault="003627C6" w:rsidP="003627C6">
            <w:pPr>
              <w:spacing w:after="0"/>
              <w:jc w:val="center"/>
              <w:rPr>
                <w:rFonts w:ascii="Calibri" w:hAnsi="Calibri"/>
                <w:b/>
                <w:bCs/>
                <w:color w:val="000000"/>
                <w:sz w:val="18"/>
              </w:rPr>
            </w:pPr>
            <w:r w:rsidRPr="003627C6">
              <w:rPr>
                <w:rFonts w:ascii="Calibri" w:hAnsi="Calibri"/>
                <w:b/>
                <w:bCs/>
                <w:color w:val="000000"/>
                <w:sz w:val="18"/>
              </w:rPr>
              <w:t>Case UPC</w:t>
            </w:r>
          </w:p>
        </w:tc>
        <w:tc>
          <w:tcPr>
            <w:tcW w:w="1530" w:type="dxa"/>
            <w:tcBorders>
              <w:top w:val="nil"/>
              <w:left w:val="nil"/>
              <w:bottom w:val="single" w:sz="8" w:space="0" w:color="auto"/>
              <w:right w:val="nil"/>
            </w:tcBorders>
            <w:shd w:val="clear" w:color="auto" w:fill="auto"/>
            <w:noWrap/>
            <w:vAlign w:val="center"/>
            <w:hideMark/>
          </w:tcPr>
          <w:p w:rsidR="003627C6" w:rsidRPr="003627C6" w:rsidRDefault="003627C6" w:rsidP="003627C6">
            <w:pPr>
              <w:spacing w:after="0"/>
              <w:jc w:val="center"/>
              <w:rPr>
                <w:rFonts w:ascii="Calibri" w:hAnsi="Calibri"/>
                <w:b/>
                <w:bCs/>
                <w:color w:val="000000"/>
                <w:sz w:val="18"/>
              </w:rPr>
            </w:pPr>
            <w:r w:rsidRPr="003627C6">
              <w:rPr>
                <w:rFonts w:ascii="Calibri" w:hAnsi="Calibri"/>
                <w:b/>
                <w:bCs/>
                <w:color w:val="000000"/>
                <w:sz w:val="18"/>
              </w:rPr>
              <w:t>Pack UPC</w:t>
            </w:r>
          </w:p>
        </w:tc>
        <w:tc>
          <w:tcPr>
            <w:tcW w:w="1620" w:type="dxa"/>
            <w:tcBorders>
              <w:top w:val="nil"/>
              <w:left w:val="nil"/>
              <w:bottom w:val="single" w:sz="8" w:space="0" w:color="auto"/>
              <w:right w:val="nil"/>
            </w:tcBorders>
            <w:shd w:val="clear" w:color="auto" w:fill="auto"/>
            <w:noWrap/>
            <w:vAlign w:val="center"/>
            <w:hideMark/>
          </w:tcPr>
          <w:p w:rsidR="003627C6" w:rsidRPr="003627C6" w:rsidRDefault="003627C6" w:rsidP="003627C6">
            <w:pPr>
              <w:spacing w:after="0"/>
              <w:jc w:val="center"/>
              <w:rPr>
                <w:rFonts w:ascii="Calibri" w:hAnsi="Calibri"/>
                <w:b/>
                <w:bCs/>
                <w:color w:val="000000"/>
                <w:sz w:val="18"/>
              </w:rPr>
            </w:pPr>
            <w:r w:rsidRPr="003627C6">
              <w:rPr>
                <w:rFonts w:ascii="Calibri" w:hAnsi="Calibri"/>
                <w:b/>
                <w:bCs/>
                <w:color w:val="000000"/>
                <w:sz w:val="18"/>
              </w:rPr>
              <w:t>Brand Style</w:t>
            </w:r>
          </w:p>
        </w:tc>
      </w:tr>
      <w:tr w:rsidR="003627C6" w:rsidRPr="003627C6" w:rsidTr="003627C6">
        <w:trPr>
          <w:trHeight w:val="493"/>
        </w:trPr>
        <w:tc>
          <w:tcPr>
            <w:tcW w:w="171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proofErr w:type="spellStart"/>
            <w:r w:rsidRPr="003627C6">
              <w:rPr>
                <w:rFonts w:ascii="Calibri" w:hAnsi="Calibri"/>
                <w:color w:val="000000"/>
                <w:sz w:val="18"/>
              </w:rPr>
              <w:t>Dosal</w:t>
            </w:r>
            <w:proofErr w:type="spellEnd"/>
            <w:r w:rsidRPr="003627C6">
              <w:rPr>
                <w:rFonts w:ascii="Calibri" w:hAnsi="Calibri"/>
                <w:color w:val="000000"/>
                <w:sz w:val="18"/>
              </w:rPr>
              <w:t xml:space="preserve"> Tobacco Corporation</w:t>
            </w:r>
          </w:p>
        </w:tc>
        <w:tc>
          <w:tcPr>
            <w:tcW w:w="12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DOSAL</w:t>
            </w:r>
          </w:p>
        </w:tc>
        <w:tc>
          <w:tcPr>
            <w:tcW w:w="125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305'S</w:t>
            </w:r>
          </w:p>
        </w:tc>
        <w:tc>
          <w:tcPr>
            <w:tcW w:w="981"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305S0</w:t>
            </w:r>
          </w:p>
        </w:tc>
        <w:tc>
          <w:tcPr>
            <w:tcW w:w="1494"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7 09215 20186 7</w:t>
            </w:r>
          </w:p>
        </w:tc>
        <w:tc>
          <w:tcPr>
            <w:tcW w:w="16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7 09215 20187 4</w:t>
            </w:r>
          </w:p>
        </w:tc>
        <w:tc>
          <w:tcPr>
            <w:tcW w:w="153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7 09215 20185 0</w:t>
            </w:r>
          </w:p>
        </w:tc>
        <w:tc>
          <w:tcPr>
            <w:tcW w:w="162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305'S Full Flavor King Box</w:t>
            </w:r>
          </w:p>
        </w:tc>
      </w:tr>
      <w:tr w:rsidR="003627C6" w:rsidRPr="003627C6" w:rsidTr="003627C6">
        <w:trPr>
          <w:trHeight w:val="493"/>
        </w:trPr>
        <w:tc>
          <w:tcPr>
            <w:tcW w:w="171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Farmers Tobacco Co. of Cynthiana</w:t>
            </w:r>
          </w:p>
        </w:tc>
        <w:tc>
          <w:tcPr>
            <w:tcW w:w="12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FARME</w:t>
            </w:r>
          </w:p>
        </w:tc>
        <w:tc>
          <w:tcPr>
            <w:tcW w:w="125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Baron American Blend</w:t>
            </w:r>
          </w:p>
        </w:tc>
        <w:tc>
          <w:tcPr>
            <w:tcW w:w="981"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BARON</w:t>
            </w:r>
          </w:p>
        </w:tc>
        <w:tc>
          <w:tcPr>
            <w:tcW w:w="1494"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8 14602 00412 6</w:t>
            </w:r>
          </w:p>
        </w:tc>
        <w:tc>
          <w:tcPr>
            <w:tcW w:w="16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8 14602 00423 2</w:t>
            </w:r>
          </w:p>
        </w:tc>
        <w:tc>
          <w:tcPr>
            <w:tcW w:w="153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8 14602 00402 7</w:t>
            </w:r>
          </w:p>
        </w:tc>
        <w:tc>
          <w:tcPr>
            <w:tcW w:w="162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Menthol King Box</w:t>
            </w:r>
          </w:p>
        </w:tc>
      </w:tr>
      <w:tr w:rsidR="003627C6" w:rsidRPr="003627C6" w:rsidTr="003627C6">
        <w:trPr>
          <w:trHeight w:val="493"/>
        </w:trPr>
        <w:tc>
          <w:tcPr>
            <w:tcW w:w="171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King Mountain Tobacco Company</w:t>
            </w:r>
          </w:p>
        </w:tc>
        <w:tc>
          <w:tcPr>
            <w:tcW w:w="12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KINGM</w:t>
            </w:r>
          </w:p>
        </w:tc>
        <w:tc>
          <w:tcPr>
            <w:tcW w:w="125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King Mountain</w:t>
            </w:r>
          </w:p>
        </w:tc>
        <w:tc>
          <w:tcPr>
            <w:tcW w:w="981"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KINGM</w:t>
            </w:r>
          </w:p>
        </w:tc>
        <w:tc>
          <w:tcPr>
            <w:tcW w:w="1494"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8 54393 00144 7</w:t>
            </w:r>
          </w:p>
        </w:tc>
        <w:tc>
          <w:tcPr>
            <w:tcW w:w="16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108 54393 00144 4</w:t>
            </w:r>
          </w:p>
        </w:tc>
        <w:tc>
          <w:tcPr>
            <w:tcW w:w="153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8 54393 00139 3</w:t>
            </w:r>
          </w:p>
        </w:tc>
        <w:tc>
          <w:tcPr>
            <w:tcW w:w="162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Red 100 Regular</w:t>
            </w:r>
          </w:p>
        </w:tc>
      </w:tr>
      <w:tr w:rsidR="003627C6" w:rsidRPr="003627C6" w:rsidTr="003627C6">
        <w:trPr>
          <w:trHeight w:val="493"/>
        </w:trPr>
        <w:tc>
          <w:tcPr>
            <w:tcW w:w="171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proofErr w:type="spellStart"/>
            <w:r w:rsidRPr="003627C6">
              <w:rPr>
                <w:rFonts w:ascii="Calibri" w:hAnsi="Calibri"/>
                <w:color w:val="000000"/>
                <w:sz w:val="18"/>
              </w:rPr>
              <w:t>Konci</w:t>
            </w:r>
            <w:proofErr w:type="spellEnd"/>
            <w:r w:rsidRPr="003627C6">
              <w:rPr>
                <w:rFonts w:ascii="Calibri" w:hAnsi="Calibri"/>
                <w:color w:val="000000"/>
                <w:sz w:val="18"/>
              </w:rPr>
              <w:t xml:space="preserve"> Group (USA) Inc.</w:t>
            </w:r>
          </w:p>
        </w:tc>
        <w:tc>
          <w:tcPr>
            <w:tcW w:w="12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KONCI</w:t>
            </w:r>
          </w:p>
        </w:tc>
        <w:tc>
          <w:tcPr>
            <w:tcW w:w="125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Golden Deer</w:t>
            </w:r>
          </w:p>
        </w:tc>
        <w:tc>
          <w:tcPr>
            <w:tcW w:w="981"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GOLDE</w:t>
            </w:r>
          </w:p>
        </w:tc>
        <w:tc>
          <w:tcPr>
            <w:tcW w:w="1494"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8 79982 00203 2</w:t>
            </w:r>
          </w:p>
        </w:tc>
        <w:tc>
          <w:tcPr>
            <w:tcW w:w="16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8 79982 00212 4</w:t>
            </w:r>
          </w:p>
        </w:tc>
        <w:tc>
          <w:tcPr>
            <w:tcW w:w="153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8 79982 00200 1</w:t>
            </w:r>
          </w:p>
        </w:tc>
        <w:tc>
          <w:tcPr>
            <w:tcW w:w="162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Silver King Box</w:t>
            </w:r>
          </w:p>
        </w:tc>
      </w:tr>
      <w:tr w:rsidR="003627C6" w:rsidRPr="003627C6" w:rsidTr="003627C6">
        <w:trPr>
          <w:trHeight w:val="493"/>
        </w:trPr>
        <w:tc>
          <w:tcPr>
            <w:tcW w:w="171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proofErr w:type="spellStart"/>
            <w:r w:rsidRPr="003627C6">
              <w:rPr>
                <w:rFonts w:ascii="Calibri" w:hAnsi="Calibri"/>
                <w:color w:val="000000"/>
                <w:sz w:val="18"/>
              </w:rPr>
              <w:t>Kretek</w:t>
            </w:r>
            <w:proofErr w:type="spellEnd"/>
            <w:r w:rsidRPr="003627C6">
              <w:rPr>
                <w:rFonts w:ascii="Calibri" w:hAnsi="Calibri"/>
                <w:color w:val="000000"/>
                <w:sz w:val="18"/>
              </w:rPr>
              <w:t xml:space="preserve"> International, LLC</w:t>
            </w:r>
          </w:p>
        </w:tc>
        <w:tc>
          <w:tcPr>
            <w:tcW w:w="12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KRETE</w:t>
            </w:r>
          </w:p>
        </w:tc>
        <w:tc>
          <w:tcPr>
            <w:tcW w:w="125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Dreams</w:t>
            </w:r>
          </w:p>
        </w:tc>
        <w:tc>
          <w:tcPr>
            <w:tcW w:w="981"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DREAM</w:t>
            </w:r>
          </w:p>
        </w:tc>
        <w:tc>
          <w:tcPr>
            <w:tcW w:w="1494"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7 51667 00101 4</w:t>
            </w:r>
          </w:p>
        </w:tc>
        <w:tc>
          <w:tcPr>
            <w:tcW w:w="16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107 51667 00101 8</w:t>
            </w:r>
          </w:p>
        </w:tc>
        <w:tc>
          <w:tcPr>
            <w:tcW w:w="153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7 51667 00102 1</w:t>
            </w:r>
          </w:p>
        </w:tc>
        <w:tc>
          <w:tcPr>
            <w:tcW w:w="162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Dreams California</w:t>
            </w:r>
          </w:p>
        </w:tc>
      </w:tr>
      <w:tr w:rsidR="003627C6" w:rsidRPr="003627C6" w:rsidTr="003627C6">
        <w:trPr>
          <w:trHeight w:val="493"/>
        </w:trPr>
        <w:tc>
          <w:tcPr>
            <w:tcW w:w="171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proofErr w:type="spellStart"/>
            <w:r w:rsidRPr="003627C6">
              <w:rPr>
                <w:rFonts w:ascii="Calibri" w:hAnsi="Calibri"/>
                <w:color w:val="000000"/>
                <w:sz w:val="18"/>
              </w:rPr>
              <w:t>Nasco</w:t>
            </w:r>
            <w:proofErr w:type="spellEnd"/>
            <w:r w:rsidRPr="003627C6">
              <w:rPr>
                <w:rFonts w:ascii="Calibri" w:hAnsi="Calibri"/>
                <w:color w:val="000000"/>
                <w:sz w:val="18"/>
              </w:rPr>
              <w:t xml:space="preserve"> Products</w:t>
            </w:r>
          </w:p>
        </w:tc>
        <w:tc>
          <w:tcPr>
            <w:tcW w:w="12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NASCO</w:t>
            </w:r>
          </w:p>
        </w:tc>
        <w:tc>
          <w:tcPr>
            <w:tcW w:w="125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Red Sun</w:t>
            </w:r>
          </w:p>
        </w:tc>
        <w:tc>
          <w:tcPr>
            <w:tcW w:w="981"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REDSU</w:t>
            </w:r>
          </w:p>
        </w:tc>
        <w:tc>
          <w:tcPr>
            <w:tcW w:w="1494"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0 09537 77778 2</w:t>
            </w:r>
          </w:p>
        </w:tc>
        <w:tc>
          <w:tcPr>
            <w:tcW w:w="16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0 09537 77776 8</w:t>
            </w:r>
          </w:p>
        </w:tc>
        <w:tc>
          <w:tcPr>
            <w:tcW w:w="153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00953795</w:t>
            </w:r>
          </w:p>
        </w:tc>
        <w:tc>
          <w:tcPr>
            <w:tcW w:w="162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Red Sun Menthol</w:t>
            </w:r>
          </w:p>
        </w:tc>
      </w:tr>
      <w:tr w:rsidR="003627C6" w:rsidRPr="003627C6" w:rsidTr="003627C6">
        <w:trPr>
          <w:trHeight w:val="493"/>
        </w:trPr>
        <w:tc>
          <w:tcPr>
            <w:tcW w:w="171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RJ Reynolds</w:t>
            </w:r>
          </w:p>
        </w:tc>
        <w:tc>
          <w:tcPr>
            <w:tcW w:w="12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RJREY</w:t>
            </w:r>
          </w:p>
        </w:tc>
        <w:tc>
          <w:tcPr>
            <w:tcW w:w="125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Vantage</w:t>
            </w:r>
          </w:p>
        </w:tc>
        <w:tc>
          <w:tcPr>
            <w:tcW w:w="981"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VANTA</w:t>
            </w:r>
          </w:p>
        </w:tc>
        <w:tc>
          <w:tcPr>
            <w:tcW w:w="1494"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0 12300 36758 5</w:t>
            </w:r>
          </w:p>
        </w:tc>
        <w:tc>
          <w:tcPr>
            <w:tcW w:w="16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0 1230036759 2</w:t>
            </w:r>
          </w:p>
        </w:tc>
        <w:tc>
          <w:tcPr>
            <w:tcW w:w="153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0 12300 36757 8</w:t>
            </w:r>
          </w:p>
        </w:tc>
        <w:tc>
          <w:tcPr>
            <w:tcW w:w="162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Classic Silver 100 Box</w:t>
            </w:r>
          </w:p>
        </w:tc>
      </w:tr>
      <w:tr w:rsidR="003627C6" w:rsidRPr="003627C6" w:rsidTr="003627C6">
        <w:trPr>
          <w:trHeight w:val="493"/>
        </w:trPr>
        <w:tc>
          <w:tcPr>
            <w:tcW w:w="171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S &amp; M Brands, Inc.</w:t>
            </w:r>
          </w:p>
        </w:tc>
        <w:tc>
          <w:tcPr>
            <w:tcW w:w="12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SMBRA</w:t>
            </w:r>
          </w:p>
        </w:tc>
        <w:tc>
          <w:tcPr>
            <w:tcW w:w="125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Riverside</w:t>
            </w:r>
          </w:p>
        </w:tc>
        <w:tc>
          <w:tcPr>
            <w:tcW w:w="981"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RIVER</w:t>
            </w:r>
          </w:p>
        </w:tc>
        <w:tc>
          <w:tcPr>
            <w:tcW w:w="1494"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00000710410038</w:t>
            </w:r>
          </w:p>
        </w:tc>
        <w:tc>
          <w:tcPr>
            <w:tcW w:w="16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00000710410035</w:t>
            </w:r>
          </w:p>
        </w:tc>
        <w:tc>
          <w:tcPr>
            <w:tcW w:w="153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00000710405034</w:t>
            </w:r>
          </w:p>
        </w:tc>
        <w:tc>
          <w:tcPr>
            <w:tcW w:w="162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Riverside Blue Kings Box FSC</w:t>
            </w:r>
          </w:p>
        </w:tc>
      </w:tr>
      <w:tr w:rsidR="003627C6" w:rsidRPr="003627C6" w:rsidTr="003627C6">
        <w:trPr>
          <w:trHeight w:val="493"/>
        </w:trPr>
        <w:tc>
          <w:tcPr>
            <w:tcW w:w="171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Santa Fe Natural Tobacco Co</w:t>
            </w:r>
          </w:p>
        </w:tc>
        <w:tc>
          <w:tcPr>
            <w:tcW w:w="12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SANTA</w:t>
            </w:r>
          </w:p>
        </w:tc>
        <w:tc>
          <w:tcPr>
            <w:tcW w:w="125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Natural American Spirit</w:t>
            </w:r>
          </w:p>
        </w:tc>
        <w:tc>
          <w:tcPr>
            <w:tcW w:w="981"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NATUR</w:t>
            </w:r>
          </w:p>
        </w:tc>
        <w:tc>
          <w:tcPr>
            <w:tcW w:w="1494"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0 47995 85606 9</w:t>
            </w:r>
          </w:p>
        </w:tc>
        <w:tc>
          <w:tcPr>
            <w:tcW w:w="1665"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100 47995 85606 6</w:t>
            </w:r>
          </w:p>
        </w:tc>
        <w:tc>
          <w:tcPr>
            <w:tcW w:w="153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0 47995 85605 2</w:t>
            </w:r>
          </w:p>
        </w:tc>
        <w:tc>
          <w:tcPr>
            <w:tcW w:w="1620" w:type="dxa"/>
            <w:tcBorders>
              <w:top w:val="nil"/>
              <w:left w:val="nil"/>
              <w:bottom w:val="nil"/>
              <w:right w:val="nil"/>
            </w:tcBorders>
            <w:shd w:val="clear" w:color="auto" w:fill="auto"/>
            <w:noWrap/>
            <w:vAlign w:val="center"/>
            <w:hideMark/>
          </w:tcPr>
          <w:p w:rsidR="003627C6" w:rsidRPr="003627C6" w:rsidRDefault="003627C6" w:rsidP="003627C6">
            <w:pPr>
              <w:spacing w:after="0"/>
              <w:rPr>
                <w:rFonts w:ascii="Calibri" w:hAnsi="Calibri"/>
                <w:color w:val="000000"/>
                <w:sz w:val="18"/>
              </w:rPr>
            </w:pPr>
            <w:r w:rsidRPr="003627C6">
              <w:rPr>
                <w:rFonts w:ascii="Calibri" w:hAnsi="Calibri"/>
                <w:color w:val="000000"/>
                <w:sz w:val="18"/>
              </w:rPr>
              <w:t>100% US Grown Mellow King Hard Pack 6M</w:t>
            </w:r>
          </w:p>
        </w:tc>
      </w:tr>
    </w:tbl>
    <w:p w:rsidR="00E45D1E" w:rsidRDefault="003627C6" w:rsidP="00083AE4">
      <w:pPr>
        <w:pStyle w:val="Heading2"/>
        <w:rPr>
          <w:b w:val="0"/>
        </w:rPr>
      </w:pPr>
      <w:r>
        <w:rPr>
          <w:rFonts w:ascii="Times New Roman" w:eastAsia="Times New Roman" w:hAnsi="Times New Roman" w:cs="Times New Roman"/>
          <w:b w:val="0"/>
          <w:bCs w:val="0"/>
          <w:i w:val="0"/>
          <w:color w:val="auto"/>
          <w:sz w:val="22"/>
          <w:szCs w:val="22"/>
        </w:rPr>
        <w:lastRenderedPageBreak/>
        <w:fldChar w:fldCharType="end"/>
      </w:r>
    </w:p>
    <w:p w:rsidR="00083AE4" w:rsidRPr="009C574A" w:rsidRDefault="00083AE4" w:rsidP="00083AE4">
      <w:pPr>
        <w:pStyle w:val="Heading2"/>
      </w:pPr>
      <w:bookmarkStart w:id="129" w:name="_Toc525535847"/>
      <w:r w:rsidRPr="00976FDB">
        <w:rPr>
          <w:b w:val="0"/>
        </w:rPr>
        <w:t xml:space="preserve">Chapter </w:t>
      </w:r>
      <w:r>
        <w:rPr>
          <w:b w:val="0"/>
        </w:rPr>
        <w:t>3</w:t>
      </w:r>
      <w:r w:rsidRPr="00976FDB">
        <w:rPr>
          <w:b w:val="0"/>
        </w:rPr>
        <w:t xml:space="preserve"> – Tobacco Schema</w:t>
      </w:r>
      <w:r>
        <w:rPr>
          <w:b w:val="0"/>
        </w:rPr>
        <w:t xml:space="preserve"> - Schedules and Code Tables</w:t>
      </w:r>
      <w:bookmarkEnd w:id="129"/>
    </w:p>
    <w:p w:rsidR="00083AE4" w:rsidRPr="006F6622" w:rsidRDefault="00083AE4" w:rsidP="00083AE4">
      <w:pPr>
        <w:pStyle w:val="Heading3"/>
        <w:rPr>
          <w:b w:val="0"/>
          <w:i/>
          <w:sz w:val="28"/>
          <w:szCs w:val="28"/>
        </w:rPr>
      </w:pPr>
      <w:bookmarkStart w:id="130" w:name="_Toc525535848"/>
      <w:r w:rsidRPr="006F6622">
        <w:rPr>
          <w:b w:val="0"/>
          <w:i/>
          <w:sz w:val="28"/>
          <w:szCs w:val="28"/>
        </w:rPr>
        <w:t>Tobacco Schema – Return Date State</w:t>
      </w:r>
      <w:bookmarkEnd w:id="130"/>
    </w:p>
    <w:p w:rsidR="00083AE4" w:rsidRPr="00C97F05" w:rsidRDefault="00083AE4" w:rsidP="00083AE4">
      <w:pPr>
        <w:rPr>
          <w:rFonts w:ascii="Arial" w:hAnsi="Arial" w:cs="Arial"/>
        </w:rPr>
      </w:pPr>
      <w:r>
        <w:rPr>
          <w:rFonts w:ascii="Arial" w:hAnsi="Arial" w:cs="Arial"/>
        </w:rPr>
        <w:t xml:space="preserve">The following sub-schedules are unique to the reporting of </w:t>
      </w:r>
      <w:r w:rsidR="003612CC">
        <w:rPr>
          <w:rFonts w:ascii="Arial" w:hAnsi="Arial" w:cs="Arial"/>
        </w:rPr>
        <w:t>OTP</w:t>
      </w:r>
    </w:p>
    <w:p w:rsidR="00083AE4" w:rsidRPr="00976FDB" w:rsidRDefault="00083AE4" w:rsidP="00083AE4">
      <w:pPr>
        <w:pStyle w:val="Heading4"/>
        <w:rPr>
          <w:b w:val="0"/>
          <w:i w:val="0"/>
        </w:rPr>
      </w:pPr>
      <w:r w:rsidRPr="00976FDB">
        <w:rPr>
          <w:b w:val="0"/>
          <w:i w:val="0"/>
        </w:rPr>
        <w:t>Schedule 1 – Uniform Transaction Schedule</w:t>
      </w:r>
    </w:p>
    <w:p w:rsidR="00083AE4" w:rsidRPr="00976FDB" w:rsidRDefault="00083AE4" w:rsidP="00083AE4">
      <w:pPr>
        <w:pStyle w:val="Heading5"/>
        <w:ind w:firstLine="720"/>
        <w:jc w:val="left"/>
        <w:rPr>
          <w:b w:val="0"/>
        </w:rPr>
      </w:pPr>
      <w:r w:rsidRPr="00976FDB">
        <w:rPr>
          <w:b w:val="0"/>
        </w:rPr>
        <w:t>Sub-Schedules</w:t>
      </w:r>
    </w:p>
    <w:p w:rsidR="00083AE4" w:rsidRPr="00976FDB" w:rsidRDefault="00083AE4" w:rsidP="00083AE4">
      <w:pPr>
        <w:spacing w:after="0"/>
        <w:ind w:left="720" w:firstLine="720"/>
        <w:rPr>
          <w:rFonts w:ascii="Arial" w:hAnsi="Arial"/>
        </w:rPr>
      </w:pPr>
      <w:r w:rsidRPr="00976FDB">
        <w:rPr>
          <w:rFonts w:ascii="Arial" w:hAnsi="Arial"/>
        </w:rPr>
        <w:t>Schedules of Receipts</w:t>
      </w:r>
    </w:p>
    <w:p w:rsidR="00083AE4" w:rsidRDefault="00083AE4" w:rsidP="00083AE4">
      <w:pPr>
        <w:spacing w:after="0"/>
        <w:ind w:left="720" w:firstLine="720"/>
        <w:rPr>
          <w:rFonts w:ascii="Arial" w:hAnsi="Arial"/>
        </w:rPr>
      </w:pPr>
      <w:r w:rsidRPr="00976FDB">
        <w:rPr>
          <w:rFonts w:ascii="Arial" w:hAnsi="Arial"/>
        </w:rPr>
        <w:t>Schedules of Disbursements</w:t>
      </w:r>
    </w:p>
    <w:p w:rsidR="00083AE4" w:rsidRDefault="00083AE4" w:rsidP="00083AE4">
      <w:pPr>
        <w:pStyle w:val="Heading2"/>
        <w:rPr>
          <w:b w:val="0"/>
        </w:rPr>
      </w:pPr>
    </w:p>
    <w:p w:rsidR="00083AE4" w:rsidRPr="00C97F05" w:rsidRDefault="00083AE4" w:rsidP="00083AE4">
      <w:pPr>
        <w:pStyle w:val="Heading2"/>
        <w:rPr>
          <w:b w:val="0"/>
        </w:rPr>
      </w:pPr>
      <w:bookmarkStart w:id="131" w:name="_Toc525535849"/>
      <w:r w:rsidRPr="00C97F05">
        <w:rPr>
          <w:b w:val="0"/>
        </w:rPr>
        <w:t>Type of Schedule Codes</w:t>
      </w:r>
      <w:bookmarkEnd w:id="131"/>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083AE4" w:rsidRPr="00C97F05" w:rsidTr="00083AE4">
        <w:trPr>
          <w:trHeight w:val="506"/>
        </w:trPr>
        <w:tc>
          <w:tcPr>
            <w:tcW w:w="955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Type of Schedule Codes</w:t>
            </w:r>
          </w:p>
        </w:tc>
      </w:tr>
      <w:tr w:rsidR="00083AE4" w:rsidRPr="00C97F05" w:rsidTr="00083AE4">
        <w:trPr>
          <w:trHeight w:val="506"/>
        </w:trPr>
        <w:tc>
          <w:tcPr>
            <w:tcW w:w="9558" w:type="dxa"/>
            <w:vAlign w:val="center"/>
          </w:tcPr>
          <w:p w:rsidR="00083AE4" w:rsidRPr="00C97F05" w:rsidRDefault="00083AE4" w:rsidP="00083AE4">
            <w:pPr>
              <w:spacing w:after="0"/>
              <w:rPr>
                <w:rFonts w:ascii="Arial" w:hAnsi="Arial" w:cs="Arial"/>
                <w:sz w:val="20"/>
                <w:szCs w:val="20"/>
              </w:rPr>
            </w:pPr>
            <w:r>
              <w:rPr>
                <w:rFonts w:ascii="Arial" w:hAnsi="Arial"/>
              </w:rPr>
              <w:t>1A – OTP received from manufacturer or first importer</w:t>
            </w:r>
          </w:p>
        </w:tc>
      </w:tr>
      <w:tr w:rsidR="00083AE4" w:rsidRPr="00C97F05" w:rsidTr="00083AE4">
        <w:trPr>
          <w:trHeight w:val="506"/>
        </w:trPr>
        <w:tc>
          <w:tcPr>
            <w:tcW w:w="9558" w:type="dxa"/>
            <w:vAlign w:val="center"/>
          </w:tcPr>
          <w:p w:rsidR="00083AE4" w:rsidRPr="00C97F05" w:rsidRDefault="00083AE4" w:rsidP="00083AE4">
            <w:pPr>
              <w:spacing w:after="0"/>
              <w:rPr>
                <w:rFonts w:ascii="Arial" w:hAnsi="Arial" w:cs="Arial"/>
                <w:sz w:val="20"/>
                <w:szCs w:val="20"/>
              </w:rPr>
            </w:pPr>
            <w:r>
              <w:rPr>
                <w:rFonts w:ascii="Arial" w:hAnsi="Arial"/>
              </w:rPr>
              <w:t>1B – OTP received from a person other than a manufacturer or first importer</w:t>
            </w:r>
          </w:p>
        </w:tc>
      </w:tr>
      <w:tr w:rsidR="00083AE4" w:rsidRPr="00C97F05" w:rsidTr="00083AE4">
        <w:trPr>
          <w:trHeight w:val="506"/>
        </w:trPr>
        <w:tc>
          <w:tcPr>
            <w:tcW w:w="9558" w:type="dxa"/>
            <w:vAlign w:val="center"/>
          </w:tcPr>
          <w:p w:rsidR="00083AE4" w:rsidRPr="00C97F05" w:rsidRDefault="00083AE4" w:rsidP="00327F80">
            <w:pPr>
              <w:spacing w:after="0"/>
              <w:rPr>
                <w:rFonts w:ascii="Arial" w:hAnsi="Arial" w:cs="Arial"/>
                <w:sz w:val="20"/>
                <w:szCs w:val="20"/>
              </w:rPr>
            </w:pPr>
            <w:r>
              <w:rPr>
                <w:rFonts w:ascii="Arial" w:hAnsi="Arial"/>
              </w:rPr>
              <w:t xml:space="preserve">1C – OTP received from a </w:t>
            </w:r>
            <w:r w:rsidR="00327F80">
              <w:rPr>
                <w:rFonts w:ascii="Arial" w:hAnsi="Arial"/>
              </w:rPr>
              <w:t>retailer or end user</w:t>
            </w:r>
          </w:p>
        </w:tc>
      </w:tr>
      <w:tr w:rsidR="00083AE4" w:rsidRPr="00C97F05" w:rsidTr="00083AE4">
        <w:trPr>
          <w:trHeight w:val="506"/>
        </w:trPr>
        <w:tc>
          <w:tcPr>
            <w:tcW w:w="9558" w:type="dxa"/>
            <w:vAlign w:val="center"/>
          </w:tcPr>
          <w:p w:rsidR="00083AE4" w:rsidRPr="00C97F05" w:rsidRDefault="00083AE4" w:rsidP="00083AE4">
            <w:pPr>
              <w:spacing w:after="0"/>
              <w:rPr>
                <w:rFonts w:ascii="Arial" w:hAnsi="Arial" w:cs="Arial"/>
                <w:sz w:val="20"/>
                <w:szCs w:val="20"/>
              </w:rPr>
            </w:pPr>
            <w:r>
              <w:rPr>
                <w:rFonts w:ascii="Arial" w:hAnsi="Arial"/>
              </w:rPr>
              <w:t>1D – OTP received by manufacturer or first importer from a person other than a manufacturer or first importer</w:t>
            </w:r>
          </w:p>
        </w:tc>
      </w:tr>
      <w:tr w:rsidR="00083AE4" w:rsidRPr="00C97F05" w:rsidTr="00083AE4">
        <w:trPr>
          <w:trHeight w:val="506"/>
        </w:trPr>
        <w:tc>
          <w:tcPr>
            <w:tcW w:w="9558" w:type="dxa"/>
            <w:vAlign w:val="center"/>
          </w:tcPr>
          <w:p w:rsidR="00083AE4" w:rsidRPr="00C97F05" w:rsidRDefault="00083AE4" w:rsidP="00083AE4">
            <w:pPr>
              <w:spacing w:before="60" w:after="60"/>
              <w:rPr>
                <w:rFonts w:ascii="Arial" w:hAnsi="Arial" w:cs="Arial"/>
                <w:sz w:val="20"/>
                <w:szCs w:val="20"/>
              </w:rPr>
            </w:pPr>
            <w:r>
              <w:rPr>
                <w:rFonts w:ascii="Arial" w:hAnsi="Arial"/>
              </w:rPr>
              <w:t>2A – OTP disbursed by a manufacturer or first importer</w:t>
            </w:r>
          </w:p>
        </w:tc>
      </w:tr>
      <w:tr w:rsidR="00083AE4" w:rsidRPr="00C97F05" w:rsidTr="00083AE4">
        <w:trPr>
          <w:trHeight w:val="506"/>
        </w:trPr>
        <w:tc>
          <w:tcPr>
            <w:tcW w:w="9558" w:type="dxa"/>
            <w:vAlign w:val="center"/>
          </w:tcPr>
          <w:p w:rsidR="00083AE4" w:rsidRPr="00C97F05" w:rsidRDefault="00083AE4" w:rsidP="00083AE4">
            <w:pPr>
              <w:spacing w:after="0"/>
              <w:rPr>
                <w:rFonts w:ascii="Arial" w:hAnsi="Arial" w:cs="Arial"/>
                <w:sz w:val="20"/>
                <w:szCs w:val="20"/>
              </w:rPr>
            </w:pPr>
            <w:r>
              <w:rPr>
                <w:rFonts w:ascii="Arial" w:hAnsi="Arial"/>
              </w:rPr>
              <w:t>2B – OTP disbursed to a person other than a manufacturer or first importer</w:t>
            </w:r>
          </w:p>
        </w:tc>
      </w:tr>
      <w:tr w:rsidR="00083AE4" w:rsidRPr="00C97F05" w:rsidTr="00083AE4">
        <w:trPr>
          <w:trHeight w:val="506"/>
        </w:trPr>
        <w:tc>
          <w:tcPr>
            <w:tcW w:w="9558" w:type="dxa"/>
            <w:vAlign w:val="center"/>
          </w:tcPr>
          <w:p w:rsidR="00083AE4" w:rsidRDefault="00083AE4" w:rsidP="00327F80">
            <w:pPr>
              <w:spacing w:before="60" w:after="60"/>
              <w:rPr>
                <w:rFonts w:ascii="Arial" w:hAnsi="Arial"/>
              </w:rPr>
            </w:pPr>
            <w:r>
              <w:rPr>
                <w:rFonts w:ascii="Arial" w:hAnsi="Arial"/>
              </w:rPr>
              <w:t xml:space="preserve">2C – OTP disbursed to a </w:t>
            </w:r>
            <w:r w:rsidR="00327F80">
              <w:rPr>
                <w:rFonts w:ascii="Arial" w:hAnsi="Arial"/>
              </w:rPr>
              <w:t>retail</w:t>
            </w:r>
            <w:r w:rsidR="002F0229">
              <w:rPr>
                <w:rFonts w:ascii="Arial" w:hAnsi="Arial"/>
              </w:rPr>
              <w:t>er</w:t>
            </w:r>
            <w:r w:rsidR="00327F80">
              <w:rPr>
                <w:rFonts w:ascii="Arial" w:hAnsi="Arial"/>
              </w:rPr>
              <w:t xml:space="preserve"> or end user</w:t>
            </w:r>
          </w:p>
        </w:tc>
      </w:tr>
      <w:tr w:rsidR="00083AE4" w:rsidRPr="00C97F05" w:rsidTr="00083AE4">
        <w:trPr>
          <w:trHeight w:val="506"/>
        </w:trPr>
        <w:tc>
          <w:tcPr>
            <w:tcW w:w="9558" w:type="dxa"/>
            <w:vAlign w:val="center"/>
          </w:tcPr>
          <w:p w:rsidR="00083AE4" w:rsidRPr="00C97F05" w:rsidRDefault="00083AE4" w:rsidP="00083AE4">
            <w:pPr>
              <w:spacing w:after="0"/>
              <w:rPr>
                <w:rFonts w:ascii="Arial" w:hAnsi="Arial" w:cs="Arial"/>
                <w:sz w:val="20"/>
                <w:szCs w:val="20"/>
              </w:rPr>
            </w:pPr>
            <w:r>
              <w:rPr>
                <w:rFonts w:ascii="Arial" w:hAnsi="Arial"/>
              </w:rPr>
              <w:t xml:space="preserve">2D – OTP returned to the manufacturer </w:t>
            </w:r>
          </w:p>
        </w:tc>
      </w:tr>
    </w:tbl>
    <w:p w:rsidR="00083AE4" w:rsidRPr="00E233F5" w:rsidRDefault="00083AE4" w:rsidP="00083AE4">
      <w:pPr>
        <w:spacing w:after="200" w:line="276" w:lineRule="auto"/>
        <w:rPr>
          <w:rFonts w:ascii="Arial" w:hAnsi="Arial" w:cs="Arial"/>
          <w:sz w:val="18"/>
          <w:szCs w:val="18"/>
        </w:rPr>
      </w:pPr>
      <w:r w:rsidRPr="00E233F5">
        <w:rPr>
          <w:rFonts w:ascii="Arial" w:hAnsi="Arial" w:cs="Arial"/>
          <w:sz w:val="18"/>
          <w:szCs w:val="18"/>
        </w:rPr>
        <w:t xml:space="preserve">Note: Cigarettes and OTP </w:t>
      </w:r>
      <w:proofErr w:type="gramStart"/>
      <w:r w:rsidRPr="00E233F5">
        <w:rPr>
          <w:rFonts w:ascii="Arial" w:hAnsi="Arial" w:cs="Arial"/>
          <w:sz w:val="18"/>
          <w:szCs w:val="18"/>
        </w:rPr>
        <w:t>are reported</w:t>
      </w:r>
      <w:proofErr w:type="gramEnd"/>
      <w:r w:rsidRPr="00E233F5">
        <w:rPr>
          <w:rFonts w:ascii="Arial" w:hAnsi="Arial" w:cs="Arial"/>
          <w:sz w:val="18"/>
          <w:szCs w:val="18"/>
        </w:rPr>
        <w:t xml:space="preserve"> separately however the schemas have similar type</w:t>
      </w:r>
      <w:r w:rsidR="00CB301D">
        <w:rPr>
          <w:rFonts w:ascii="Arial" w:hAnsi="Arial" w:cs="Arial"/>
          <w:sz w:val="18"/>
          <w:szCs w:val="18"/>
        </w:rPr>
        <w:t>s</w:t>
      </w:r>
      <w:r w:rsidRPr="00E233F5">
        <w:rPr>
          <w:rFonts w:ascii="Arial" w:hAnsi="Arial" w:cs="Arial"/>
          <w:sz w:val="18"/>
          <w:szCs w:val="18"/>
        </w:rPr>
        <w:t xml:space="preserve"> of schedule codes</w:t>
      </w:r>
      <w:r>
        <w:rPr>
          <w:rFonts w:ascii="Arial" w:hAnsi="Arial" w:cs="Arial"/>
          <w:sz w:val="18"/>
          <w:szCs w:val="18"/>
        </w:rPr>
        <w:t xml:space="preserve"> to report receipts and disbursements. </w:t>
      </w:r>
    </w:p>
    <w:p w:rsidR="00083AE4" w:rsidRPr="00C97F05" w:rsidRDefault="00083AE4" w:rsidP="00083AE4">
      <w:pPr>
        <w:pStyle w:val="Heading2"/>
        <w:rPr>
          <w:b w:val="0"/>
        </w:rPr>
      </w:pPr>
      <w:bookmarkStart w:id="132" w:name="_Toc525535850"/>
      <w:r>
        <w:rPr>
          <w:b w:val="0"/>
        </w:rPr>
        <w:t xml:space="preserve">Type of </w:t>
      </w:r>
      <w:r w:rsidRPr="00C97F05">
        <w:rPr>
          <w:b w:val="0"/>
        </w:rPr>
        <w:t xml:space="preserve">Fed </w:t>
      </w:r>
      <w:proofErr w:type="spellStart"/>
      <w:r w:rsidRPr="00C97F05">
        <w:rPr>
          <w:b w:val="0"/>
        </w:rPr>
        <w:t>Desc</w:t>
      </w:r>
      <w:proofErr w:type="spellEnd"/>
      <w:r w:rsidRPr="00C97F05">
        <w:rPr>
          <w:b w:val="0"/>
        </w:rPr>
        <w:t xml:space="preserve"> Codes</w:t>
      </w:r>
      <w:bookmarkEnd w:id="132"/>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083AE4" w:rsidRPr="00C97F05" w:rsidTr="00083AE4">
        <w:tc>
          <w:tcPr>
            <w:tcW w:w="955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 xml:space="preserve">Fed </w:t>
            </w:r>
            <w:proofErr w:type="spellStart"/>
            <w:r w:rsidRPr="00C97F05">
              <w:rPr>
                <w:rFonts w:ascii="Arial" w:hAnsi="Arial" w:cs="Arial"/>
                <w:sz w:val="20"/>
                <w:szCs w:val="20"/>
              </w:rPr>
              <w:t>Desc</w:t>
            </w:r>
            <w:proofErr w:type="spellEnd"/>
            <w:r w:rsidRPr="00C97F05">
              <w:rPr>
                <w:rFonts w:ascii="Arial" w:hAnsi="Arial" w:cs="Arial"/>
                <w:sz w:val="20"/>
                <w:szCs w:val="20"/>
              </w:rPr>
              <w:t xml:space="preserve"> Codes</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Pr>
                <w:rFonts w:ascii="Arial" w:hAnsi="Arial" w:cs="Arial"/>
                <w:sz w:val="20"/>
                <w:szCs w:val="20"/>
              </w:rPr>
              <w:t>Chewing Tobacco</w:t>
            </w:r>
          </w:p>
        </w:tc>
      </w:tr>
      <w:tr w:rsidR="00083AE4" w:rsidRPr="00C97F05" w:rsidTr="00083AE4">
        <w:tc>
          <w:tcPr>
            <w:tcW w:w="9558" w:type="dxa"/>
            <w:vAlign w:val="center"/>
          </w:tcPr>
          <w:p w:rsidR="00083AE4" w:rsidRPr="00C97F05" w:rsidRDefault="00083AE4" w:rsidP="00083AE4">
            <w:pPr>
              <w:spacing w:before="60" w:after="60"/>
              <w:rPr>
                <w:rFonts w:ascii="Arial" w:hAnsi="Arial" w:cs="Arial"/>
                <w:sz w:val="20"/>
                <w:szCs w:val="20"/>
              </w:rPr>
            </w:pPr>
            <w:r>
              <w:rPr>
                <w:rFonts w:ascii="Arial" w:hAnsi="Arial" w:cs="Arial"/>
                <w:sz w:val="20"/>
                <w:szCs w:val="20"/>
              </w:rPr>
              <w:t>Cigarette</w:t>
            </w:r>
          </w:p>
        </w:tc>
      </w:tr>
      <w:tr w:rsidR="00083AE4" w:rsidRPr="00C97F05" w:rsidTr="00083AE4">
        <w:tc>
          <w:tcPr>
            <w:tcW w:w="9558" w:type="dxa"/>
            <w:vAlign w:val="center"/>
          </w:tcPr>
          <w:p w:rsidR="00083AE4" w:rsidRDefault="00083AE4" w:rsidP="00083AE4">
            <w:pPr>
              <w:spacing w:before="60" w:after="60"/>
              <w:rPr>
                <w:rFonts w:ascii="Arial" w:hAnsi="Arial" w:cs="Arial"/>
                <w:sz w:val="20"/>
                <w:szCs w:val="20"/>
              </w:rPr>
            </w:pPr>
            <w:r>
              <w:rPr>
                <w:rFonts w:ascii="Arial" w:hAnsi="Arial" w:cs="Arial"/>
                <w:sz w:val="20"/>
                <w:szCs w:val="20"/>
              </w:rPr>
              <w:t>Cigarette Paper</w:t>
            </w:r>
          </w:p>
        </w:tc>
      </w:tr>
      <w:tr w:rsidR="00083AE4" w:rsidRPr="00C97F05" w:rsidTr="00083AE4">
        <w:tc>
          <w:tcPr>
            <w:tcW w:w="9558" w:type="dxa"/>
            <w:vAlign w:val="center"/>
          </w:tcPr>
          <w:p w:rsidR="00083AE4" w:rsidRDefault="00083AE4" w:rsidP="00083AE4">
            <w:pPr>
              <w:spacing w:before="60" w:after="60"/>
              <w:rPr>
                <w:rFonts w:ascii="Arial" w:hAnsi="Arial" w:cs="Arial"/>
                <w:sz w:val="20"/>
                <w:szCs w:val="20"/>
              </w:rPr>
            </w:pPr>
            <w:r>
              <w:rPr>
                <w:rFonts w:ascii="Arial" w:hAnsi="Arial" w:cs="Arial"/>
                <w:sz w:val="20"/>
                <w:szCs w:val="20"/>
              </w:rPr>
              <w:t>Cigarette Tube</w:t>
            </w:r>
          </w:p>
        </w:tc>
      </w:tr>
      <w:tr w:rsidR="00083AE4" w:rsidRPr="00C97F05" w:rsidTr="00083AE4">
        <w:tc>
          <w:tcPr>
            <w:tcW w:w="9558" w:type="dxa"/>
            <w:vAlign w:val="center"/>
          </w:tcPr>
          <w:p w:rsidR="00083AE4" w:rsidRDefault="00083AE4" w:rsidP="00083AE4">
            <w:pPr>
              <w:spacing w:before="60" w:after="60"/>
              <w:rPr>
                <w:rFonts w:ascii="Arial" w:hAnsi="Arial" w:cs="Arial"/>
                <w:sz w:val="20"/>
                <w:szCs w:val="20"/>
              </w:rPr>
            </w:pPr>
            <w:r>
              <w:rPr>
                <w:rFonts w:ascii="Arial" w:hAnsi="Arial" w:cs="Arial"/>
                <w:sz w:val="20"/>
                <w:szCs w:val="20"/>
              </w:rPr>
              <w:lastRenderedPageBreak/>
              <w:t>Large Cigar</w:t>
            </w:r>
          </w:p>
        </w:tc>
      </w:tr>
      <w:tr w:rsidR="00083AE4" w:rsidRPr="00C97F05" w:rsidTr="00083AE4">
        <w:tc>
          <w:tcPr>
            <w:tcW w:w="9558" w:type="dxa"/>
            <w:vAlign w:val="center"/>
          </w:tcPr>
          <w:p w:rsidR="00083AE4" w:rsidRDefault="00083AE4" w:rsidP="00083AE4">
            <w:pPr>
              <w:spacing w:before="60" w:after="60"/>
              <w:rPr>
                <w:rFonts w:ascii="Arial" w:hAnsi="Arial" w:cs="Arial"/>
                <w:sz w:val="20"/>
                <w:szCs w:val="20"/>
              </w:rPr>
            </w:pPr>
            <w:r>
              <w:rPr>
                <w:rFonts w:ascii="Arial" w:hAnsi="Arial" w:cs="Arial"/>
                <w:sz w:val="20"/>
                <w:szCs w:val="20"/>
              </w:rPr>
              <w:t>Pipe Tobacco</w:t>
            </w:r>
          </w:p>
        </w:tc>
      </w:tr>
      <w:tr w:rsidR="00083AE4" w:rsidRPr="00C97F05" w:rsidTr="00083AE4">
        <w:tc>
          <w:tcPr>
            <w:tcW w:w="9558" w:type="dxa"/>
            <w:vAlign w:val="center"/>
          </w:tcPr>
          <w:p w:rsidR="00083AE4" w:rsidRDefault="00083AE4" w:rsidP="00083AE4">
            <w:pPr>
              <w:spacing w:before="60" w:after="60"/>
              <w:rPr>
                <w:rFonts w:ascii="Arial" w:hAnsi="Arial" w:cs="Arial"/>
                <w:sz w:val="20"/>
                <w:szCs w:val="20"/>
              </w:rPr>
            </w:pPr>
            <w:r>
              <w:rPr>
                <w:rFonts w:ascii="Arial" w:hAnsi="Arial" w:cs="Arial"/>
                <w:sz w:val="20"/>
                <w:szCs w:val="20"/>
              </w:rPr>
              <w:t>Roll Your Own</w:t>
            </w:r>
          </w:p>
        </w:tc>
      </w:tr>
      <w:tr w:rsidR="00083AE4" w:rsidRPr="00C97F05" w:rsidTr="00083AE4">
        <w:tc>
          <w:tcPr>
            <w:tcW w:w="9558" w:type="dxa"/>
            <w:vAlign w:val="center"/>
          </w:tcPr>
          <w:p w:rsidR="00083AE4" w:rsidRDefault="00083AE4" w:rsidP="00083AE4">
            <w:pPr>
              <w:spacing w:before="60" w:after="60"/>
              <w:rPr>
                <w:rFonts w:ascii="Arial" w:hAnsi="Arial" w:cs="Arial"/>
                <w:sz w:val="20"/>
                <w:szCs w:val="20"/>
              </w:rPr>
            </w:pPr>
            <w:r>
              <w:rPr>
                <w:rFonts w:ascii="Arial" w:hAnsi="Arial" w:cs="Arial"/>
                <w:sz w:val="20"/>
                <w:szCs w:val="20"/>
              </w:rPr>
              <w:t>Small Cigar</w:t>
            </w:r>
          </w:p>
        </w:tc>
      </w:tr>
      <w:tr w:rsidR="00083AE4" w:rsidRPr="00C97F05" w:rsidTr="00083AE4">
        <w:tc>
          <w:tcPr>
            <w:tcW w:w="9558" w:type="dxa"/>
            <w:vAlign w:val="center"/>
          </w:tcPr>
          <w:p w:rsidR="00083AE4" w:rsidRDefault="00083AE4" w:rsidP="00083AE4">
            <w:pPr>
              <w:spacing w:before="60" w:after="60"/>
              <w:rPr>
                <w:rFonts w:ascii="Arial" w:hAnsi="Arial" w:cs="Arial"/>
                <w:sz w:val="20"/>
                <w:szCs w:val="20"/>
              </w:rPr>
            </w:pPr>
            <w:r>
              <w:rPr>
                <w:rFonts w:ascii="Arial" w:hAnsi="Arial" w:cs="Arial"/>
                <w:sz w:val="20"/>
                <w:szCs w:val="20"/>
              </w:rPr>
              <w:t>Snuff</w:t>
            </w:r>
          </w:p>
        </w:tc>
      </w:tr>
      <w:tr w:rsidR="00305900" w:rsidRPr="00C97F05" w:rsidTr="00083AE4">
        <w:tc>
          <w:tcPr>
            <w:tcW w:w="9558" w:type="dxa"/>
            <w:vAlign w:val="center"/>
          </w:tcPr>
          <w:p w:rsidR="00305900" w:rsidRDefault="00305900" w:rsidP="00083AE4">
            <w:pPr>
              <w:spacing w:before="60" w:after="60"/>
              <w:rPr>
                <w:rFonts w:ascii="Arial" w:hAnsi="Arial" w:cs="Arial"/>
                <w:sz w:val="20"/>
                <w:szCs w:val="20"/>
              </w:rPr>
            </w:pPr>
            <w:r>
              <w:rPr>
                <w:rFonts w:ascii="Arial" w:hAnsi="Arial" w:cs="Arial"/>
                <w:sz w:val="20"/>
                <w:szCs w:val="20"/>
              </w:rPr>
              <w:t>Alternative Nicotine Product</w:t>
            </w:r>
          </w:p>
        </w:tc>
      </w:tr>
      <w:tr w:rsidR="00305900" w:rsidRPr="00C97F05" w:rsidTr="00083AE4">
        <w:tc>
          <w:tcPr>
            <w:tcW w:w="9558" w:type="dxa"/>
            <w:vAlign w:val="center"/>
          </w:tcPr>
          <w:p w:rsidR="00305900" w:rsidRDefault="00305900" w:rsidP="00083AE4">
            <w:pPr>
              <w:spacing w:before="60" w:after="60"/>
              <w:rPr>
                <w:rFonts w:ascii="Arial" w:hAnsi="Arial" w:cs="Arial"/>
                <w:sz w:val="20"/>
                <w:szCs w:val="20"/>
              </w:rPr>
            </w:pPr>
            <w:r>
              <w:rPr>
                <w:rFonts w:ascii="Arial" w:hAnsi="Arial" w:cs="Arial"/>
                <w:sz w:val="20"/>
                <w:szCs w:val="20"/>
              </w:rPr>
              <w:t>E-liquid Product</w:t>
            </w:r>
          </w:p>
        </w:tc>
      </w:tr>
      <w:tr w:rsidR="00305900" w:rsidRPr="00C97F05" w:rsidTr="00083AE4">
        <w:tc>
          <w:tcPr>
            <w:tcW w:w="9558" w:type="dxa"/>
            <w:vAlign w:val="center"/>
          </w:tcPr>
          <w:p w:rsidR="00305900" w:rsidRDefault="00305900" w:rsidP="00083AE4">
            <w:pPr>
              <w:spacing w:before="60" w:after="60"/>
              <w:rPr>
                <w:rFonts w:ascii="Arial" w:hAnsi="Arial" w:cs="Arial"/>
                <w:sz w:val="20"/>
                <w:szCs w:val="20"/>
              </w:rPr>
            </w:pPr>
            <w:r>
              <w:rPr>
                <w:rFonts w:ascii="Arial" w:hAnsi="Arial" w:cs="Arial"/>
                <w:sz w:val="20"/>
                <w:szCs w:val="20"/>
              </w:rPr>
              <w:t>Vapor Products</w:t>
            </w:r>
          </w:p>
        </w:tc>
      </w:tr>
      <w:tr w:rsidR="00083AE4" w:rsidRPr="00C97F05" w:rsidTr="00083AE4">
        <w:tc>
          <w:tcPr>
            <w:tcW w:w="9558" w:type="dxa"/>
            <w:vAlign w:val="center"/>
          </w:tcPr>
          <w:p w:rsidR="00083AE4" w:rsidRDefault="00083AE4" w:rsidP="00083AE4">
            <w:pPr>
              <w:spacing w:before="60" w:after="60"/>
              <w:rPr>
                <w:rFonts w:ascii="Arial" w:hAnsi="Arial" w:cs="Arial"/>
                <w:sz w:val="20"/>
                <w:szCs w:val="20"/>
              </w:rPr>
            </w:pPr>
            <w:r>
              <w:rPr>
                <w:rFonts w:ascii="Arial" w:hAnsi="Arial" w:cs="Arial"/>
                <w:sz w:val="20"/>
                <w:szCs w:val="20"/>
              </w:rPr>
              <w:t>Other</w:t>
            </w:r>
          </w:p>
        </w:tc>
      </w:tr>
    </w:tbl>
    <w:p w:rsidR="00083AE4" w:rsidRDefault="00083AE4" w:rsidP="00083AE4">
      <w:pPr>
        <w:spacing w:after="200" w:line="276" w:lineRule="auto"/>
        <w:rPr>
          <w:rFonts w:ascii="Arial" w:hAnsi="Arial" w:cs="Arial"/>
        </w:rPr>
      </w:pPr>
    </w:p>
    <w:p w:rsidR="003612CC" w:rsidRPr="00C97F05" w:rsidRDefault="003612CC" w:rsidP="003612CC">
      <w:pPr>
        <w:pStyle w:val="Heading2"/>
        <w:rPr>
          <w:b w:val="0"/>
        </w:rPr>
      </w:pPr>
      <w:bookmarkStart w:id="133" w:name="_Toc468276204"/>
      <w:bookmarkStart w:id="134" w:name="_Toc525535851"/>
      <w:r>
        <w:rPr>
          <w:b w:val="0"/>
        </w:rPr>
        <w:t>Type of State</w:t>
      </w:r>
      <w:r w:rsidRPr="00C97F05">
        <w:rPr>
          <w:b w:val="0"/>
        </w:rPr>
        <w:t xml:space="preserve"> </w:t>
      </w:r>
      <w:proofErr w:type="spellStart"/>
      <w:r w:rsidRPr="00C97F05">
        <w:rPr>
          <w:b w:val="0"/>
        </w:rPr>
        <w:t>Desc</w:t>
      </w:r>
      <w:proofErr w:type="spellEnd"/>
      <w:r w:rsidRPr="00C97F05">
        <w:rPr>
          <w:b w:val="0"/>
        </w:rPr>
        <w:t xml:space="preserve"> Codes</w:t>
      </w:r>
      <w:bookmarkEnd w:id="133"/>
      <w:bookmarkEnd w:id="134"/>
    </w:p>
    <w:p w:rsidR="00E90A84" w:rsidRDefault="00E90A84" w:rsidP="00E90A8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w:t>
      </w:r>
      <w:r>
        <w:rPr>
          <w:rFonts w:ascii="Arial" w:hAnsi="Arial" w:cs="Arial"/>
          <w:snapToGrid w:val="0"/>
          <w:color w:val="000000"/>
        </w:rPr>
        <w:t xml:space="preserve">category </w:t>
      </w:r>
      <w:r w:rsidRPr="00C97F05">
        <w:rPr>
          <w:rFonts w:ascii="Arial" w:hAnsi="Arial" w:cs="Arial"/>
          <w:snapToGrid w:val="0"/>
          <w:color w:val="000000"/>
        </w:rPr>
        <w:t xml:space="preserve">codes </w:t>
      </w:r>
      <w:r>
        <w:rPr>
          <w:rFonts w:ascii="Arial" w:hAnsi="Arial" w:cs="Arial"/>
          <w:snapToGrid w:val="0"/>
          <w:color w:val="000000"/>
        </w:rPr>
        <w:t xml:space="preserve">to </w:t>
      </w:r>
      <w:proofErr w:type="gramStart"/>
      <w:r>
        <w:rPr>
          <w:rFonts w:ascii="Arial" w:hAnsi="Arial" w:cs="Arial"/>
          <w:snapToGrid w:val="0"/>
          <w:color w:val="000000"/>
        </w:rPr>
        <w:t>be used</w:t>
      </w:r>
      <w:proofErr w:type="gramEnd"/>
      <w:r>
        <w:rPr>
          <w:rFonts w:ascii="Arial" w:hAnsi="Arial" w:cs="Arial"/>
          <w:snapToGrid w:val="0"/>
          <w:color w:val="000000"/>
        </w:rPr>
        <w:t xml:space="preserve"> in </w:t>
      </w:r>
      <w:r w:rsidRPr="00A91EBA">
        <w:rPr>
          <w:rFonts w:ascii="Arial" w:hAnsi="Arial" w:cs="Arial"/>
          <w:snapToGrid w:val="0"/>
          <w:color w:val="000000"/>
        </w:rPr>
        <w:t xml:space="preserve">determining the state specific code for the tobacco schemas. </w:t>
      </w:r>
      <w:r>
        <w:rPr>
          <w:rFonts w:ascii="Arial" w:hAnsi="Arial" w:cs="Arial"/>
          <w:snapToGrid w:val="0"/>
          <w:color w:val="000000"/>
        </w:rPr>
        <w:t xml:space="preserve">While some states have general </w:t>
      </w:r>
      <w:proofErr w:type="gramStart"/>
      <w:r>
        <w:rPr>
          <w:rFonts w:ascii="Arial" w:hAnsi="Arial" w:cs="Arial"/>
          <w:snapToGrid w:val="0"/>
          <w:color w:val="000000"/>
        </w:rPr>
        <w:t>categories</w:t>
      </w:r>
      <w:proofErr w:type="gramEnd"/>
      <w:r>
        <w:rPr>
          <w:rFonts w:ascii="Arial" w:hAnsi="Arial" w:cs="Arial"/>
          <w:snapToGrid w:val="0"/>
          <w:color w:val="000000"/>
        </w:rPr>
        <w:t xml:space="preserve"> other states are very specific identifying and taxing various tobacco products.  T</w:t>
      </w:r>
      <w:r w:rsidRPr="00A91EBA">
        <w:rPr>
          <w:rFonts w:ascii="Arial" w:hAnsi="Arial" w:cs="Arial"/>
          <w:bCs/>
          <w:iCs/>
          <w:color w:val="000000"/>
        </w:rPr>
        <w:t>he review committee will work with individual states when determining their codes</w:t>
      </w:r>
      <w:r>
        <w:rPr>
          <w:rFonts w:ascii="Arial" w:hAnsi="Arial" w:cs="Arial"/>
          <w:bCs/>
          <w:iCs/>
          <w:color w:val="000000"/>
        </w:rPr>
        <w:t>.</w:t>
      </w:r>
    </w:p>
    <w:p w:rsidR="00E90A84" w:rsidRDefault="00E90A84" w:rsidP="00E90A84">
      <w:pPr>
        <w:rPr>
          <w:rFonts w:ascii="Arial" w:hAnsi="Arial" w:cs="Arial"/>
          <w:snapToGrid w:val="0"/>
          <w:color w:val="000000"/>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7732"/>
      </w:tblGrid>
      <w:tr w:rsidR="00E90A84" w:rsidRPr="003612CC" w:rsidTr="00214E3C">
        <w:trPr>
          <w:cantSplit/>
          <w:trHeight w:val="326"/>
          <w:tblHeader/>
        </w:trPr>
        <w:tc>
          <w:tcPr>
            <w:tcW w:w="1777" w:type="dxa"/>
            <w:tcBorders>
              <w:top w:val="single" w:sz="4" w:space="0" w:color="auto"/>
              <w:bottom w:val="single" w:sz="4" w:space="0" w:color="auto"/>
            </w:tcBorders>
            <w:shd w:val="clear" w:color="auto" w:fill="FFFFFF" w:themeFill="background1"/>
            <w:tcMar>
              <w:top w:w="43" w:type="dxa"/>
              <w:left w:w="115" w:type="dxa"/>
              <w:bottom w:w="43" w:type="dxa"/>
              <w:right w:w="115" w:type="dxa"/>
            </w:tcMar>
          </w:tcPr>
          <w:p w:rsidR="00E90A84" w:rsidRPr="00A609AF" w:rsidRDefault="00E90A84" w:rsidP="00214E3C">
            <w:pPr>
              <w:spacing w:after="0"/>
              <w:rPr>
                <w:rFonts w:ascii="Arial" w:hAnsi="Arial" w:cs="Arial"/>
                <w:szCs w:val="20"/>
              </w:rPr>
            </w:pPr>
            <w:r w:rsidRPr="00A609AF">
              <w:rPr>
                <w:rFonts w:ascii="Arial" w:hAnsi="Arial" w:cs="Arial"/>
                <w:szCs w:val="20"/>
              </w:rPr>
              <w:t>Category Code</w:t>
            </w:r>
          </w:p>
        </w:tc>
        <w:tc>
          <w:tcPr>
            <w:tcW w:w="7732" w:type="dxa"/>
            <w:tcBorders>
              <w:top w:val="single" w:sz="4" w:space="0" w:color="auto"/>
              <w:bottom w:val="single" w:sz="4" w:space="0" w:color="auto"/>
            </w:tcBorders>
            <w:shd w:val="clear" w:color="auto" w:fill="FFFFFF" w:themeFill="background1"/>
            <w:tcMar>
              <w:top w:w="43" w:type="dxa"/>
              <w:left w:w="115" w:type="dxa"/>
              <w:bottom w:w="43" w:type="dxa"/>
              <w:right w:w="115" w:type="dxa"/>
            </w:tcMar>
          </w:tcPr>
          <w:p w:rsidR="00E90A84" w:rsidRPr="00A609AF" w:rsidRDefault="00E90A84" w:rsidP="00214E3C">
            <w:pPr>
              <w:spacing w:after="0"/>
              <w:rPr>
                <w:rFonts w:ascii="Arial" w:hAnsi="Arial" w:cs="Arial"/>
                <w:szCs w:val="20"/>
              </w:rPr>
            </w:pPr>
            <w:r w:rsidRPr="00A609AF">
              <w:rPr>
                <w:rFonts w:ascii="Arial" w:hAnsi="Arial" w:cs="Arial"/>
                <w:szCs w:val="20"/>
              </w:rPr>
              <w:t>General Description</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highlight w:val="darkGray"/>
              </w:rPr>
            </w:pPr>
            <w:r w:rsidRPr="005E1923">
              <w:rPr>
                <w:rFonts w:ascii="Calibri" w:hAnsi="Calibri"/>
                <w:color w:val="000000"/>
              </w:rPr>
              <w:t>XX-TP1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highlight w:val="darkGray"/>
              </w:rPr>
            </w:pPr>
            <w:r w:rsidRPr="005E1923">
              <w:rPr>
                <w:rFonts w:ascii="Calibri" w:hAnsi="Calibri"/>
                <w:color w:val="000000"/>
              </w:rPr>
              <w:t xml:space="preserve">TOBACCO PRODUCTS </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XX-OTP1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 xml:space="preserve">OTHER TOBACCO PRODUCTS </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XX-STP1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sz w:val="20"/>
                <w:szCs w:val="20"/>
              </w:rPr>
            </w:pPr>
            <w:r w:rsidRPr="005E1923">
              <w:rPr>
                <w:rFonts w:ascii="Calibri" w:hAnsi="Calibri"/>
                <w:color w:val="000000"/>
              </w:rPr>
              <w:t xml:space="preserve">SMOKING TOBACCO PRODUCTS </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XX-CGR1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CIGAR</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A84" w:rsidRPr="005E1923" w:rsidRDefault="00E90A84" w:rsidP="00214E3C">
            <w:pPr>
              <w:spacing w:after="0"/>
              <w:rPr>
                <w:rFonts w:ascii="Calibri" w:hAnsi="Calibri"/>
                <w:color w:val="000000"/>
              </w:rPr>
            </w:pPr>
            <w:r>
              <w:rPr>
                <w:rFonts w:ascii="Calibri" w:hAnsi="Calibri"/>
                <w:color w:val="000000"/>
              </w:rPr>
              <w:t>XX-FTRCGR1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90A84" w:rsidRPr="005E1923" w:rsidRDefault="00E90A84" w:rsidP="00214E3C">
            <w:pPr>
              <w:spacing w:after="0"/>
              <w:rPr>
                <w:rFonts w:ascii="Calibri" w:hAnsi="Calibri"/>
                <w:color w:val="000000"/>
              </w:rPr>
            </w:pPr>
            <w:r>
              <w:rPr>
                <w:rFonts w:ascii="Calibri" w:hAnsi="Calibri"/>
                <w:color w:val="000000"/>
              </w:rPr>
              <w:t>FILTERED CIGAR</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XX-LCGR1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LARGE CIGAR</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XX-LTLCGR1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LITTLE CIGAR</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XX-SMCGR1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SMALL CIGAR</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XX-SMK1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SMOKING TOBACCO</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ED35D8">
            <w:pPr>
              <w:spacing w:after="0"/>
              <w:rPr>
                <w:rFonts w:ascii="Calibri" w:hAnsi="Calibri"/>
                <w:color w:val="000000"/>
              </w:rPr>
            </w:pPr>
            <w:r w:rsidRPr="005E1923">
              <w:rPr>
                <w:rFonts w:ascii="Calibri" w:hAnsi="Calibri"/>
                <w:color w:val="000000"/>
              </w:rPr>
              <w:t>XX-P</w:t>
            </w:r>
            <w:r w:rsidR="00ED35D8">
              <w:rPr>
                <w:rFonts w:ascii="Calibri" w:hAnsi="Calibri"/>
                <w:color w:val="000000"/>
              </w:rPr>
              <w:t>IP</w:t>
            </w:r>
            <w:r w:rsidRPr="005E1923">
              <w:rPr>
                <w:rFonts w:ascii="Calibri" w:hAnsi="Calibri"/>
                <w:color w:val="000000"/>
              </w:rPr>
              <w:t>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PIPE TOBACCO</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XX-RYO1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ROLL YOUR OWN TOBACCO</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XX-SMKL1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sz w:val="20"/>
                <w:szCs w:val="20"/>
              </w:rPr>
            </w:pPr>
            <w:r w:rsidRPr="005E1923">
              <w:rPr>
                <w:rFonts w:ascii="Calibri" w:hAnsi="Calibri"/>
                <w:color w:val="000000"/>
              </w:rPr>
              <w:t>SMOKELESS TOBACCO PRODUCTS</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XX-CH1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CHEWING TOBACCO</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XX-PL1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PLUG CHEWING TOBACCO</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XX-LL1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LOOSE LEAF CHEWING TOBACCO</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XX-TW1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TWIST CHEWING TOBACCO</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XX-SNF1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SNUFF</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XX-MS1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MOIST SNUFF</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XX-DS1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DRY SNUFF</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XX-SS1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SNUS</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XX-CGRW1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sz w:val="20"/>
                <w:szCs w:val="20"/>
              </w:rPr>
            </w:pPr>
            <w:r w:rsidRPr="005E1923">
              <w:rPr>
                <w:rFonts w:ascii="Calibri" w:hAnsi="Calibri"/>
                <w:color w:val="000000"/>
              </w:rPr>
              <w:t>CIGAR WRAPS</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XX-CIGP1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CIGARETTE PAPERS</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XX-CIGT1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CIGARETTE TUBES</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XX-NT1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sz w:val="20"/>
                <w:szCs w:val="20"/>
              </w:rPr>
            </w:pPr>
            <w:r w:rsidRPr="005E1923">
              <w:rPr>
                <w:rFonts w:ascii="Calibri" w:hAnsi="Calibri"/>
                <w:color w:val="000000"/>
              </w:rPr>
              <w:t>NON-TAXABLE PRODUCTS (not taxable by definition)</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XX-ANP1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ANTERNATIVE NICOTINE PRODUCT</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XX-VAP1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VAPOR PRODUCTS</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XX-ELIQ1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E-LIQUID PRODUCTS</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XX-YYY1-MRT1</w:t>
            </w:r>
          </w:p>
        </w:tc>
        <w:tc>
          <w:tcPr>
            <w:tcW w:w="7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A84" w:rsidRPr="005E1923" w:rsidRDefault="00E90A84" w:rsidP="00214E3C">
            <w:pPr>
              <w:spacing w:after="0"/>
              <w:rPr>
                <w:rFonts w:ascii="Calibri" w:hAnsi="Calibri"/>
                <w:color w:val="000000"/>
              </w:rPr>
            </w:pPr>
            <w:r w:rsidRPr="005E1923">
              <w:rPr>
                <w:rFonts w:ascii="Calibri" w:hAnsi="Calibri"/>
                <w:color w:val="000000"/>
              </w:rPr>
              <w:t>MODIFIED RISK TOBACCO (additional definition to a category that has been designated "modified risk tobacco")</w:t>
            </w:r>
          </w:p>
        </w:tc>
      </w:tr>
      <w:tr w:rsidR="00E90A84" w:rsidRPr="005E1923" w:rsidTr="00214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2"/>
        </w:trPr>
        <w:tc>
          <w:tcPr>
            <w:tcW w:w="1777" w:type="dxa"/>
            <w:tcBorders>
              <w:top w:val="single" w:sz="4" w:space="0" w:color="auto"/>
              <w:left w:val="nil"/>
              <w:bottom w:val="nil"/>
              <w:right w:val="nil"/>
            </w:tcBorders>
            <w:shd w:val="clear" w:color="auto" w:fill="auto"/>
            <w:noWrap/>
            <w:vAlign w:val="bottom"/>
            <w:hideMark/>
          </w:tcPr>
          <w:p w:rsidR="00E90A84" w:rsidRPr="005E1923" w:rsidRDefault="00E90A84" w:rsidP="00214E3C">
            <w:pPr>
              <w:spacing w:after="0"/>
              <w:rPr>
                <w:rFonts w:ascii="Calibri" w:hAnsi="Calibri"/>
                <w:color w:val="000000"/>
              </w:rPr>
            </w:pPr>
          </w:p>
        </w:tc>
        <w:tc>
          <w:tcPr>
            <w:tcW w:w="7732" w:type="dxa"/>
            <w:tcBorders>
              <w:top w:val="single" w:sz="4" w:space="0" w:color="auto"/>
              <w:left w:val="nil"/>
              <w:bottom w:val="nil"/>
              <w:right w:val="nil"/>
            </w:tcBorders>
            <w:shd w:val="clear" w:color="auto" w:fill="auto"/>
            <w:noWrap/>
            <w:vAlign w:val="bottom"/>
            <w:hideMark/>
          </w:tcPr>
          <w:p w:rsidR="00E90A84" w:rsidRPr="005E1923" w:rsidRDefault="00E90A84" w:rsidP="00214E3C">
            <w:pPr>
              <w:spacing w:after="0"/>
              <w:rPr>
                <w:rFonts w:ascii="Calibri" w:hAnsi="Calibri"/>
                <w:color w:val="000000"/>
              </w:rPr>
            </w:pPr>
          </w:p>
        </w:tc>
      </w:tr>
    </w:tbl>
    <w:p w:rsidR="00E90A84" w:rsidRPr="0066223A" w:rsidRDefault="00E90A84" w:rsidP="00E90A84">
      <w:pPr>
        <w:pStyle w:val="ListParagraph"/>
        <w:numPr>
          <w:ilvl w:val="0"/>
          <w:numId w:val="63"/>
        </w:numPr>
        <w:tabs>
          <w:tab w:val="clear" w:pos="2430"/>
        </w:tabs>
        <w:rPr>
          <w:rFonts w:ascii="Arial" w:hAnsi="Arial" w:cs="Arial"/>
          <w:snapToGrid w:val="0"/>
          <w:color w:val="000000"/>
          <w:sz w:val="20"/>
        </w:rPr>
      </w:pPr>
      <w:r w:rsidRPr="0066223A">
        <w:rPr>
          <w:rFonts w:ascii="Arial" w:hAnsi="Arial" w:cs="Arial"/>
          <w:snapToGrid w:val="0"/>
          <w:color w:val="000000"/>
          <w:sz w:val="20"/>
        </w:rPr>
        <w:t>XX – is the State Abbreviation</w:t>
      </w:r>
    </w:p>
    <w:p w:rsidR="00E90A84" w:rsidRPr="0066223A" w:rsidRDefault="00E90A84" w:rsidP="00E90A84">
      <w:pPr>
        <w:pStyle w:val="ListParagraph"/>
        <w:numPr>
          <w:ilvl w:val="0"/>
          <w:numId w:val="63"/>
        </w:numPr>
        <w:tabs>
          <w:tab w:val="clear" w:pos="2430"/>
        </w:tabs>
        <w:rPr>
          <w:rFonts w:ascii="Arial" w:hAnsi="Arial" w:cs="Arial"/>
          <w:snapToGrid w:val="0"/>
          <w:color w:val="000000"/>
          <w:sz w:val="20"/>
        </w:rPr>
      </w:pPr>
      <w:r w:rsidRPr="0066223A">
        <w:rPr>
          <w:rFonts w:ascii="Arial" w:hAnsi="Arial" w:cs="Arial"/>
          <w:snapToGrid w:val="0"/>
          <w:color w:val="000000"/>
          <w:sz w:val="20"/>
        </w:rPr>
        <w:t>YYY – is the Category Code</w:t>
      </w:r>
    </w:p>
    <w:p w:rsidR="00E90A84" w:rsidRDefault="00E90A84" w:rsidP="00E90A84">
      <w:pPr>
        <w:rPr>
          <w:rFonts w:ascii="Arial" w:hAnsi="Arial" w:cs="Arial"/>
          <w:snapToGrid w:val="0"/>
          <w:color w:val="000000"/>
        </w:rPr>
      </w:pPr>
    </w:p>
    <w:p w:rsidR="00E90A84" w:rsidRDefault="00E90A84" w:rsidP="00E90A84">
      <w:pPr>
        <w:rPr>
          <w:rFonts w:ascii="Arial" w:hAnsi="Arial" w:cs="Arial"/>
          <w:snapToGrid w:val="0"/>
          <w:color w:val="000000"/>
        </w:rPr>
      </w:pPr>
    </w:p>
    <w:p w:rsidR="007A2FE8" w:rsidRDefault="007A2FE8" w:rsidP="007A2FE8">
      <w:pPr>
        <w:rPr>
          <w:rFonts w:ascii="Arial" w:hAnsi="Arial" w:cs="Arial"/>
          <w:snapToGrid w:val="0"/>
          <w:color w:val="000000"/>
        </w:rPr>
      </w:pPr>
      <w:r>
        <w:rPr>
          <w:rFonts w:ascii="Arial" w:hAnsi="Arial" w:cs="Arial"/>
          <w:snapToGrid w:val="0"/>
          <w:color w:val="000000"/>
        </w:rPr>
        <w:t xml:space="preserve">Note:  The following table is for illustration </w:t>
      </w:r>
      <w:proofErr w:type="gramStart"/>
      <w:r>
        <w:rPr>
          <w:rFonts w:ascii="Arial" w:hAnsi="Arial" w:cs="Arial"/>
          <w:snapToGrid w:val="0"/>
          <w:color w:val="000000"/>
        </w:rPr>
        <w:t>purposes,</w:t>
      </w:r>
      <w:proofErr w:type="gramEnd"/>
      <w:r>
        <w:rPr>
          <w:rFonts w:ascii="Arial" w:hAnsi="Arial" w:cs="Arial"/>
          <w:snapToGrid w:val="0"/>
          <w:color w:val="000000"/>
        </w:rPr>
        <w:t xml:space="preserve"> however represent the approved codes being used at this time.  The State Description Codes </w:t>
      </w:r>
      <w:proofErr w:type="gramStart"/>
      <w:r>
        <w:rPr>
          <w:rFonts w:ascii="Arial" w:hAnsi="Arial" w:cs="Arial"/>
          <w:snapToGrid w:val="0"/>
          <w:color w:val="000000"/>
        </w:rPr>
        <w:t>will be determined and maintained by each State</w:t>
      </w:r>
      <w:proofErr w:type="gramEnd"/>
      <w:r>
        <w:rPr>
          <w:rFonts w:ascii="Arial" w:hAnsi="Arial" w:cs="Arial"/>
          <w:snapToGrid w:val="0"/>
          <w:color w:val="000000"/>
        </w:rPr>
        <w:t xml:space="preserve">.  </w:t>
      </w:r>
    </w:p>
    <w:tbl>
      <w:tblPr>
        <w:tblW w:w="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212"/>
      </w:tblGrid>
      <w:tr w:rsidR="007A2FE8" w:rsidTr="007A2FE8">
        <w:trPr>
          <w:cantSplit/>
          <w:trHeight w:val="64"/>
          <w:tblHeader/>
        </w:trPr>
        <w:tc>
          <w:tcPr>
            <w:tcW w:w="1620" w:type="dxa"/>
            <w:tcBorders>
              <w:top w:val="single" w:sz="4" w:space="0" w:color="auto"/>
              <w:left w:val="single" w:sz="4" w:space="0" w:color="auto"/>
              <w:bottom w:val="single" w:sz="4" w:space="0" w:color="auto"/>
              <w:right w:val="single" w:sz="4" w:space="0" w:color="auto"/>
            </w:tcBorders>
            <w:shd w:val="clear" w:color="auto" w:fill="0000FF"/>
            <w:tcMar>
              <w:top w:w="43" w:type="dxa"/>
              <w:left w:w="115" w:type="dxa"/>
              <w:bottom w:w="43" w:type="dxa"/>
              <w:right w:w="115" w:type="dxa"/>
            </w:tcMar>
            <w:hideMark/>
          </w:tcPr>
          <w:p w:rsidR="007A2FE8" w:rsidRDefault="007A2FE8">
            <w:pPr>
              <w:spacing w:after="0" w:line="276" w:lineRule="auto"/>
              <w:rPr>
                <w:rFonts w:ascii="Arial" w:hAnsi="Arial" w:cs="Arial"/>
                <w:sz w:val="20"/>
                <w:szCs w:val="20"/>
              </w:rPr>
            </w:pPr>
            <w:r>
              <w:rPr>
                <w:rFonts w:ascii="Arial" w:hAnsi="Arial" w:cs="Arial"/>
                <w:sz w:val="20"/>
                <w:szCs w:val="20"/>
              </w:rPr>
              <w:t>Code</w:t>
            </w:r>
          </w:p>
        </w:tc>
        <w:tc>
          <w:tcPr>
            <w:tcW w:w="8212" w:type="dxa"/>
            <w:tcBorders>
              <w:top w:val="single" w:sz="4" w:space="0" w:color="auto"/>
              <w:left w:val="single" w:sz="4" w:space="0" w:color="auto"/>
              <w:bottom w:val="single" w:sz="4" w:space="0" w:color="auto"/>
              <w:right w:val="single" w:sz="4" w:space="0" w:color="auto"/>
            </w:tcBorders>
            <w:shd w:val="clear" w:color="auto" w:fill="0000FF"/>
            <w:tcMar>
              <w:top w:w="43" w:type="dxa"/>
              <w:left w:w="115" w:type="dxa"/>
              <w:bottom w:w="43" w:type="dxa"/>
              <w:right w:w="115" w:type="dxa"/>
            </w:tcMar>
            <w:hideMark/>
          </w:tcPr>
          <w:p w:rsidR="007A2FE8" w:rsidRDefault="007A2FE8">
            <w:pPr>
              <w:spacing w:after="0" w:line="276" w:lineRule="auto"/>
              <w:rPr>
                <w:rFonts w:ascii="Arial" w:hAnsi="Arial" w:cs="Arial"/>
                <w:sz w:val="20"/>
                <w:szCs w:val="20"/>
              </w:rPr>
            </w:pPr>
            <w:r>
              <w:rPr>
                <w:rFonts w:ascii="Arial" w:hAnsi="Arial" w:cs="Arial"/>
                <w:sz w:val="20"/>
                <w:szCs w:val="20"/>
              </w:rPr>
              <w:t xml:space="preserve">State </w:t>
            </w:r>
            <w:proofErr w:type="spellStart"/>
            <w:r>
              <w:rPr>
                <w:rFonts w:ascii="Arial" w:hAnsi="Arial" w:cs="Arial"/>
                <w:sz w:val="20"/>
                <w:szCs w:val="20"/>
              </w:rPr>
              <w:t>Desc</w:t>
            </w:r>
            <w:proofErr w:type="spellEnd"/>
            <w:r>
              <w:rPr>
                <w:rFonts w:ascii="Arial" w:hAnsi="Arial" w:cs="Arial"/>
                <w:sz w:val="20"/>
                <w:szCs w:val="20"/>
              </w:rPr>
              <w:t xml:space="preserve"> Code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KY-ANP1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b/>
                <w:sz w:val="18"/>
                <w:szCs w:val="18"/>
              </w:rPr>
              <w:t xml:space="preserve">Reserved </w:t>
            </w:r>
            <w:r>
              <w:rPr>
                <w:rFonts w:ascii="Arial" w:hAnsi="Arial" w:cs="Arial"/>
                <w:sz w:val="18"/>
                <w:szCs w:val="18"/>
              </w:rPr>
              <w:t>(Alternative Nicotine Product) means a product that consists of or contains nicotine that can be ingested into the body by chewing, smoking, absorbing, dissolving, inhaling, snorting, sniffing, or by any other means</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KY-CGR1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
                <w:bCs/>
                <w:sz w:val="18"/>
                <w:szCs w:val="18"/>
              </w:rPr>
            </w:pPr>
            <w:r>
              <w:rPr>
                <w:rFonts w:ascii="Arial" w:hAnsi="Arial" w:cs="Arial"/>
                <w:b/>
                <w:sz w:val="18"/>
                <w:szCs w:val="18"/>
              </w:rPr>
              <w:t>Reserved</w:t>
            </w:r>
            <w:r>
              <w:rPr>
                <w:rFonts w:ascii="Arial" w:hAnsi="Arial" w:cs="Arial"/>
                <w:sz w:val="18"/>
                <w:szCs w:val="18"/>
              </w:rPr>
              <w:t xml:space="preserve"> (Class 1 Cigars)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KY-CGR2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
                <w:bCs/>
                <w:sz w:val="18"/>
                <w:szCs w:val="18"/>
              </w:rPr>
            </w:pPr>
            <w:r>
              <w:rPr>
                <w:rFonts w:ascii="Arial" w:hAnsi="Arial" w:cs="Arial"/>
                <w:b/>
                <w:sz w:val="18"/>
                <w:szCs w:val="18"/>
              </w:rPr>
              <w:t xml:space="preserve">Reserved </w:t>
            </w:r>
            <w:r>
              <w:rPr>
                <w:rFonts w:ascii="Arial" w:hAnsi="Arial" w:cs="Arial"/>
                <w:sz w:val="18"/>
                <w:szCs w:val="18"/>
              </w:rPr>
              <w:t>(Class 2 Cigars)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KY-CGR3</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
                <w:bCs/>
                <w:sz w:val="18"/>
                <w:szCs w:val="18"/>
              </w:rPr>
            </w:pPr>
            <w:r>
              <w:rPr>
                <w:rFonts w:ascii="Arial" w:hAnsi="Arial" w:cs="Arial"/>
                <w:b/>
                <w:sz w:val="18"/>
                <w:szCs w:val="18"/>
              </w:rPr>
              <w:t xml:space="preserve">Reserved </w:t>
            </w:r>
            <w:r>
              <w:rPr>
                <w:rFonts w:ascii="Arial" w:hAnsi="Arial" w:cs="Arial"/>
                <w:sz w:val="18"/>
                <w:szCs w:val="18"/>
              </w:rPr>
              <w:t>(Class 3 Cigars)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KY-CGR4</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
                <w:bCs/>
                <w:sz w:val="18"/>
                <w:szCs w:val="18"/>
              </w:rPr>
            </w:pPr>
            <w:r>
              <w:rPr>
                <w:rFonts w:ascii="Arial" w:hAnsi="Arial" w:cs="Arial"/>
                <w:b/>
                <w:sz w:val="18"/>
                <w:szCs w:val="18"/>
              </w:rPr>
              <w:t>Reserved</w:t>
            </w:r>
            <w:r>
              <w:rPr>
                <w:rFonts w:ascii="Arial" w:hAnsi="Arial" w:cs="Arial"/>
                <w:sz w:val="18"/>
                <w:szCs w:val="18"/>
              </w:rPr>
              <w:t xml:space="preserve"> (Class 4 Cigars)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KY-CGR5</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
                <w:bCs/>
                <w:sz w:val="18"/>
                <w:szCs w:val="18"/>
              </w:rPr>
            </w:pPr>
            <w:r>
              <w:rPr>
                <w:rFonts w:ascii="Arial" w:hAnsi="Arial" w:cs="Arial"/>
                <w:b/>
                <w:sz w:val="18"/>
                <w:szCs w:val="18"/>
              </w:rPr>
              <w:t>Reserved</w:t>
            </w:r>
            <w:r>
              <w:rPr>
                <w:rFonts w:ascii="Arial" w:hAnsi="Arial" w:cs="Arial"/>
                <w:sz w:val="18"/>
                <w:szCs w:val="18"/>
              </w:rPr>
              <w:t xml:space="preserve"> (Class 5 Cigars) (Tax Capped)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KY-CH1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b/>
                <w:bCs/>
                <w:sz w:val="18"/>
                <w:szCs w:val="18"/>
              </w:rPr>
              <w:t xml:space="preserve">Reserved </w:t>
            </w:r>
            <w:r>
              <w:rPr>
                <w:rFonts w:ascii="Arial" w:hAnsi="Arial" w:cs="Arial"/>
                <w:sz w:val="18"/>
                <w:szCs w:val="18"/>
              </w:rPr>
              <w:t>(Chewing value based) (Not used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KY-DS1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
                <w:sz w:val="18"/>
                <w:szCs w:val="18"/>
              </w:rPr>
            </w:pPr>
            <w:r>
              <w:rPr>
                <w:rFonts w:ascii="Arial" w:hAnsi="Arial" w:cs="Arial"/>
                <w:b/>
                <w:sz w:val="18"/>
                <w:szCs w:val="18"/>
              </w:rPr>
              <w:t>“Dry Snuff”</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KY-DS1-MRT1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b/>
                <w:sz w:val="18"/>
                <w:szCs w:val="18"/>
              </w:rPr>
            </w:pPr>
            <w:r>
              <w:rPr>
                <w:rFonts w:ascii="Arial" w:hAnsi="Arial" w:cs="Arial"/>
                <w:b/>
                <w:sz w:val="18"/>
                <w:szCs w:val="18"/>
              </w:rPr>
              <w:t>“Dry Snuff”</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KY-DS1-MRT2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b/>
                <w:sz w:val="18"/>
                <w:szCs w:val="18"/>
              </w:rPr>
            </w:pPr>
            <w:r>
              <w:rPr>
                <w:rFonts w:ascii="Arial" w:hAnsi="Arial" w:cs="Arial"/>
                <w:b/>
                <w:sz w:val="18"/>
                <w:szCs w:val="18"/>
              </w:rPr>
              <w:t>“Dry Snuff”</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KY-ELIQ1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
                <w:bCs/>
                <w:sz w:val="18"/>
                <w:szCs w:val="18"/>
              </w:rPr>
            </w:pPr>
            <w:r>
              <w:rPr>
                <w:rFonts w:ascii="Arial" w:hAnsi="Arial" w:cs="Arial"/>
                <w:b/>
                <w:sz w:val="18"/>
                <w:szCs w:val="18"/>
              </w:rPr>
              <w:t xml:space="preserve">Reserved </w:t>
            </w:r>
            <w:r>
              <w:rPr>
                <w:rFonts w:ascii="Arial" w:hAnsi="Arial" w:cs="Arial"/>
                <w:sz w:val="18"/>
                <w:szCs w:val="18"/>
              </w:rPr>
              <w:t>(E-liquid" and "e-liquid product) means a liquid product, which may or may not contain nicotine, that is vaporized and inhaled when using a vapor product, and that may or may not include without limitation propylene glycol, vegetable glycerin, nicotine from any source, and flavorings;</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KY-LCGR1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
                <w:bCs/>
                <w:sz w:val="18"/>
                <w:szCs w:val="18"/>
              </w:rPr>
            </w:pPr>
            <w:r>
              <w:rPr>
                <w:rFonts w:ascii="Arial" w:hAnsi="Arial" w:cs="Arial"/>
                <w:b/>
                <w:bCs/>
                <w:sz w:val="18"/>
                <w:szCs w:val="18"/>
              </w:rPr>
              <w:t xml:space="preserve">Reserved </w:t>
            </w:r>
            <w:r>
              <w:rPr>
                <w:rFonts w:ascii="Arial" w:hAnsi="Arial" w:cs="Arial"/>
                <w:sz w:val="18"/>
                <w:szCs w:val="18"/>
              </w:rPr>
              <w:t>(Large Cigar)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lastRenderedPageBreak/>
              <w:t>KY-LL1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Cs/>
                <w:sz w:val="18"/>
                <w:szCs w:val="18"/>
              </w:rPr>
            </w:pPr>
            <w:r>
              <w:rPr>
                <w:rFonts w:ascii="Arial" w:hAnsi="Arial" w:cs="Arial"/>
                <w:b/>
                <w:bCs/>
                <w:sz w:val="18"/>
                <w:szCs w:val="18"/>
              </w:rPr>
              <w:t xml:space="preserve">“Loose Leaf Chewing tobacco" </w:t>
            </w:r>
            <w:r>
              <w:rPr>
                <w:rFonts w:ascii="Arial" w:hAnsi="Arial" w:cs="Arial"/>
                <w:bCs/>
                <w:sz w:val="18"/>
                <w:szCs w:val="18"/>
              </w:rPr>
              <w:t xml:space="preserve">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Single unit" </w:t>
            </w:r>
            <w:r>
              <w:rPr>
                <w:rFonts w:ascii="Arial" w:hAnsi="Arial" w:cs="Arial"/>
                <w:bCs/>
                <w:sz w:val="18"/>
                <w:szCs w:val="18"/>
              </w:rPr>
              <w:t xml:space="preserve">means a consumer-sized container, pouch, or package: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(a) Containing less than four (4) ounces of chewing tobacco by net weight;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(b) Produced by the manufacturer to be sold to consumers as a single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bCs/>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KY-LL1-MRT1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bCs/>
                <w:sz w:val="18"/>
                <w:szCs w:val="18"/>
              </w:rPr>
            </w:pP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“Loose Leaf Chewing tobacco" </w:t>
            </w:r>
            <w:r>
              <w:rPr>
                <w:rFonts w:ascii="Arial" w:hAnsi="Arial" w:cs="Arial"/>
                <w:bCs/>
                <w:sz w:val="18"/>
                <w:szCs w:val="18"/>
              </w:rPr>
              <w:t xml:space="preserve">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Single unit" </w:t>
            </w:r>
            <w:r>
              <w:rPr>
                <w:rFonts w:ascii="Arial" w:hAnsi="Arial" w:cs="Arial"/>
                <w:bCs/>
                <w:sz w:val="18"/>
                <w:szCs w:val="18"/>
              </w:rPr>
              <w:t xml:space="preserve">means a consumer-sized container, pouch, or package: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(a) Containing less than four (4) ounces of chewing tobacco by net weight;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(b) Produced by the manufacturer to be sold to consumers as a single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bCs/>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KY-LL1-MRT2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bCs/>
                <w:sz w:val="18"/>
                <w:szCs w:val="18"/>
              </w:rPr>
            </w:pP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“Loose Leaf Chewing tobacco" </w:t>
            </w:r>
            <w:r>
              <w:rPr>
                <w:rFonts w:ascii="Arial" w:hAnsi="Arial" w:cs="Arial"/>
                <w:bCs/>
                <w:sz w:val="18"/>
                <w:szCs w:val="18"/>
              </w:rPr>
              <w:t xml:space="preserve">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Single unit" </w:t>
            </w:r>
            <w:r>
              <w:rPr>
                <w:rFonts w:ascii="Arial" w:hAnsi="Arial" w:cs="Arial"/>
                <w:bCs/>
                <w:sz w:val="18"/>
                <w:szCs w:val="18"/>
              </w:rPr>
              <w:t xml:space="preserve">means a consumer-sized container, pouch, or package: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(a) Containing less than four (4) ounces of chewing tobacco by net weight;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(b) Produced by the manufacturer to be sold to consumers as a single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bCs/>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KY-LL2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bCs/>
                <w:sz w:val="18"/>
                <w:szCs w:val="18"/>
              </w:rPr>
            </w:pPr>
            <w:r>
              <w:rPr>
                <w:rFonts w:ascii="Arial" w:hAnsi="Arial" w:cs="Arial"/>
                <w:b/>
                <w:bCs/>
                <w:sz w:val="18"/>
                <w:szCs w:val="18"/>
              </w:rPr>
              <w:t xml:space="preserve">“Loose Leaf Chewing tobacco" </w:t>
            </w:r>
            <w:r>
              <w:rPr>
                <w:rFonts w:ascii="Arial" w:hAnsi="Arial" w:cs="Arial"/>
                <w:bCs/>
                <w:sz w:val="18"/>
                <w:szCs w:val="18"/>
              </w:rPr>
              <w:t xml:space="preserve">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Half-pound unit" </w:t>
            </w:r>
            <w:r>
              <w:rPr>
                <w:rFonts w:ascii="Arial" w:hAnsi="Arial" w:cs="Arial"/>
                <w:bCs/>
                <w:sz w:val="18"/>
                <w:szCs w:val="18"/>
              </w:rPr>
              <w:t xml:space="preserve">means a consumer-sized container, pouch, or package: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(a) Containing at least four (4) ounces but not more than eight (8) ounces of chewing tobacco by net weight;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(b) Produced by the manufacturer to be sold to consumers as a half-pound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bCs/>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KY-LL2-MRT1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bCs/>
                <w:sz w:val="18"/>
                <w:szCs w:val="18"/>
              </w:rPr>
            </w:pP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“Loose Leaf Chewing tobacco" </w:t>
            </w:r>
            <w:r>
              <w:rPr>
                <w:rFonts w:ascii="Arial" w:hAnsi="Arial" w:cs="Arial"/>
                <w:bCs/>
                <w:sz w:val="18"/>
                <w:szCs w:val="18"/>
              </w:rPr>
              <w:t xml:space="preserve">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Half-pound unit" </w:t>
            </w:r>
            <w:r>
              <w:rPr>
                <w:rFonts w:ascii="Arial" w:hAnsi="Arial" w:cs="Arial"/>
                <w:bCs/>
                <w:sz w:val="18"/>
                <w:szCs w:val="18"/>
              </w:rPr>
              <w:t xml:space="preserve">means a consumer-sized container, pouch, or package: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(a) Containing at least four (4) ounces but not more than eight (8) ounces of chewing tobacco by net weight;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(b) Produced by the manufacturer to be sold to consumers as a half-pound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bCs/>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lastRenderedPageBreak/>
              <w:t>KY-LL2-MRT2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bCs/>
                <w:sz w:val="18"/>
                <w:szCs w:val="18"/>
              </w:rPr>
            </w:pP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“Loose Leaf Chewing tobacco" </w:t>
            </w:r>
            <w:r>
              <w:rPr>
                <w:rFonts w:ascii="Arial" w:hAnsi="Arial" w:cs="Arial"/>
                <w:bCs/>
                <w:sz w:val="18"/>
                <w:szCs w:val="18"/>
              </w:rPr>
              <w:t xml:space="preserve">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Half-pound unit" </w:t>
            </w:r>
            <w:r>
              <w:rPr>
                <w:rFonts w:ascii="Arial" w:hAnsi="Arial" w:cs="Arial"/>
                <w:bCs/>
                <w:sz w:val="18"/>
                <w:szCs w:val="18"/>
              </w:rPr>
              <w:t xml:space="preserve">means a consumer-sized container, pouch, or package: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(a) Containing at least four (4) ounces but not more than eight (8) ounces of chewing tobacco by net weight;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(b) Produced by the manufacturer to be sold to consumers as a half-pound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bCs/>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KY-LL3</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bCs/>
                <w:sz w:val="18"/>
                <w:szCs w:val="18"/>
              </w:rPr>
            </w:pPr>
            <w:r>
              <w:rPr>
                <w:rFonts w:ascii="Arial" w:hAnsi="Arial" w:cs="Arial"/>
                <w:b/>
                <w:bCs/>
                <w:sz w:val="18"/>
                <w:szCs w:val="18"/>
              </w:rPr>
              <w:t xml:space="preserve">“Loose Leaf Chewing tobacco" </w:t>
            </w:r>
            <w:r>
              <w:rPr>
                <w:rFonts w:ascii="Arial" w:hAnsi="Arial" w:cs="Arial"/>
                <w:bCs/>
                <w:sz w:val="18"/>
                <w:szCs w:val="18"/>
              </w:rPr>
              <w:t xml:space="preserve">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"Pound unit" </w:t>
            </w:r>
            <w:r>
              <w:rPr>
                <w:rFonts w:ascii="Arial" w:hAnsi="Arial" w:cs="Arial"/>
                <w:bCs/>
                <w:sz w:val="18"/>
                <w:szCs w:val="18"/>
              </w:rPr>
              <w:t xml:space="preserve">means a consumer-sized container, pouch, or package: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(a) Containing more than eight (8) ounces but not more than sixteen (16) ounces of chewing tobacco by net weight;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(b) Produced by the manufacturer to be sold to consumers as a 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bCs/>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KY-LL3-MRT1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bCs/>
                <w:sz w:val="18"/>
                <w:szCs w:val="18"/>
              </w:rPr>
            </w:pP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“Loose Leaf Chewing tobacco" </w:t>
            </w:r>
            <w:r>
              <w:rPr>
                <w:rFonts w:ascii="Arial" w:hAnsi="Arial" w:cs="Arial"/>
                <w:bCs/>
                <w:sz w:val="18"/>
                <w:szCs w:val="18"/>
              </w:rPr>
              <w:t xml:space="preserve">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"Pound unit" </w:t>
            </w:r>
            <w:r>
              <w:rPr>
                <w:rFonts w:ascii="Arial" w:hAnsi="Arial" w:cs="Arial"/>
                <w:bCs/>
                <w:sz w:val="18"/>
                <w:szCs w:val="18"/>
              </w:rPr>
              <w:t xml:space="preserve">means a consumer-sized container, pouch, or package: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(a) Containing more than eight (8) ounces but not more than sixteen (16) ounces of chewing tobacco by net weight;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(b) Produced by the manufacturer to be sold to consumers as a 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bCs/>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KY-LL3-MRT2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bCs/>
                <w:sz w:val="18"/>
                <w:szCs w:val="18"/>
              </w:rPr>
            </w:pP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“Loose Leaf Chewing tobacco" </w:t>
            </w:r>
            <w:r>
              <w:rPr>
                <w:rFonts w:ascii="Arial" w:hAnsi="Arial" w:cs="Arial"/>
                <w:bCs/>
                <w:sz w:val="18"/>
                <w:szCs w:val="18"/>
              </w:rPr>
              <w:t xml:space="preserve">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Cs/>
                <w:sz w:val="18"/>
                <w:szCs w:val="18"/>
              </w:rPr>
            </w:pPr>
            <w:r>
              <w:rPr>
                <w:rFonts w:ascii="Arial" w:hAnsi="Arial" w:cs="Arial"/>
                <w:b/>
                <w:bCs/>
                <w:sz w:val="18"/>
                <w:szCs w:val="18"/>
              </w:rPr>
              <w:t xml:space="preserve">"Pound unit" </w:t>
            </w:r>
            <w:r>
              <w:rPr>
                <w:rFonts w:ascii="Arial" w:hAnsi="Arial" w:cs="Arial"/>
                <w:bCs/>
                <w:sz w:val="18"/>
                <w:szCs w:val="18"/>
              </w:rPr>
              <w:t xml:space="preserve">means a consumer-sized container, pouch, or package: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(a) Containing more than eight (8) ounces but not more than sixteen (16) ounces of chewing tobacco by net weight; </w:t>
            </w:r>
          </w:p>
          <w:p w:rsidR="007A2FE8" w:rsidRDefault="007A2FE8">
            <w:pPr>
              <w:spacing w:after="0" w:line="276" w:lineRule="auto"/>
              <w:rPr>
                <w:rFonts w:ascii="Arial" w:hAnsi="Arial" w:cs="Arial"/>
                <w:bCs/>
                <w:sz w:val="18"/>
                <w:szCs w:val="18"/>
              </w:rPr>
            </w:pPr>
            <w:r>
              <w:rPr>
                <w:rFonts w:ascii="Arial" w:hAnsi="Arial" w:cs="Arial"/>
                <w:bCs/>
                <w:sz w:val="18"/>
                <w:szCs w:val="18"/>
              </w:rPr>
              <w:t xml:space="preserve">(b) Produced by the manufacturer to be sold to consumers as a 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bCs/>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KY-LL4</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b/>
                <w:sz w:val="18"/>
                <w:szCs w:val="18"/>
              </w:rPr>
              <w:t>“Loose Leaf Chewing tobacco"</w:t>
            </w:r>
            <w:r>
              <w:rPr>
                <w:rFonts w:ascii="Arial" w:hAnsi="Arial" w:cs="Arial"/>
                <w:sz w:val="18"/>
                <w:szCs w:val="18"/>
              </w:rPr>
              <w:t xml:space="preserve"> 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
                <w:bCs/>
                <w:sz w:val="18"/>
                <w:szCs w:val="18"/>
              </w:rPr>
            </w:pPr>
            <w:r>
              <w:rPr>
                <w:rFonts w:ascii="Arial" w:hAnsi="Arial" w:cs="Arial"/>
                <w:b/>
                <w:sz w:val="18"/>
                <w:szCs w:val="18"/>
              </w:rPr>
              <w:t>“Over a Pound Unit”</w:t>
            </w:r>
            <w:r>
              <w:rPr>
                <w:rFonts w:ascii="Arial" w:hAnsi="Arial" w:cs="Arial"/>
                <w:sz w:val="18"/>
                <w:szCs w:val="18"/>
              </w:rPr>
              <w:t xml:space="preserve"> means the container, pouch, or package contains more than sixteen (16) ounces by net weight, the rate that shall be applied to the unit shall equal the sum of the pound unit plus the sum for each increment of four (4) ounces or portion thereof exceeding sixteen (16) ounces sold.</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lastRenderedPageBreak/>
              <w:t>KY-LL4-MRT1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“Loose Leaf Chewing tobacco"</w:t>
            </w:r>
            <w:r>
              <w:rPr>
                <w:rFonts w:ascii="Arial" w:hAnsi="Arial" w:cs="Arial"/>
                <w:sz w:val="18"/>
                <w:szCs w:val="18"/>
              </w:rPr>
              <w:t xml:space="preserve"> 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
                <w:bCs/>
                <w:sz w:val="18"/>
                <w:szCs w:val="18"/>
              </w:rPr>
            </w:pPr>
            <w:r>
              <w:rPr>
                <w:rFonts w:ascii="Arial" w:hAnsi="Arial" w:cs="Arial"/>
                <w:b/>
                <w:sz w:val="18"/>
                <w:szCs w:val="18"/>
              </w:rPr>
              <w:t>“Over a Pound Unit”</w:t>
            </w:r>
            <w:r>
              <w:rPr>
                <w:rFonts w:ascii="Arial" w:hAnsi="Arial" w:cs="Arial"/>
                <w:sz w:val="18"/>
                <w:szCs w:val="18"/>
              </w:rPr>
              <w:t xml:space="preserve"> means the container, pouch, or package contains more than sixteen (16) ounces by net weight, the rate that shall be applied to the unit shall equal the sum of the pound unit plus the sum for each increment of four (4) ounces or portion thereof exceeding sixteen (16) ounces sold.</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KY-LL4-MRT2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“Loose Leaf Chewing tobacco"</w:t>
            </w:r>
            <w:r>
              <w:rPr>
                <w:rFonts w:ascii="Arial" w:hAnsi="Arial" w:cs="Arial"/>
                <w:sz w:val="18"/>
                <w:szCs w:val="18"/>
              </w:rPr>
              <w:t xml:space="preserve"> means any leaf tobacco that is not intended to be smoked, but "loose leaf chewing tobacco" does not include plug chewing tobacco, twist chewing tobacco, snuff, dry snuff, or snus. </w:t>
            </w:r>
          </w:p>
          <w:p w:rsidR="007A2FE8" w:rsidRDefault="007A2FE8">
            <w:pPr>
              <w:spacing w:after="0" w:line="276" w:lineRule="auto"/>
              <w:rPr>
                <w:rFonts w:ascii="Arial" w:hAnsi="Arial" w:cs="Arial"/>
                <w:b/>
                <w:bCs/>
                <w:sz w:val="18"/>
                <w:szCs w:val="18"/>
              </w:rPr>
            </w:pPr>
            <w:r>
              <w:rPr>
                <w:rFonts w:ascii="Arial" w:hAnsi="Arial" w:cs="Arial"/>
                <w:b/>
                <w:sz w:val="18"/>
                <w:szCs w:val="18"/>
              </w:rPr>
              <w:t>“Over a Pound Unit”</w:t>
            </w:r>
            <w:r>
              <w:rPr>
                <w:rFonts w:ascii="Arial" w:hAnsi="Arial" w:cs="Arial"/>
                <w:sz w:val="18"/>
                <w:szCs w:val="18"/>
              </w:rPr>
              <w:t xml:space="preserve"> means the container, pouch, or package contains more than sixteen (16) ounces by net weight, the rate that shall be applied to the unit shall equal the sum of the pound unit plus the sum for each increment of four (4) ounces or portion thereof exceeding sixteen (16) ounces sold.</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KY-MS1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b/>
                <w:bCs/>
                <w:sz w:val="18"/>
                <w:szCs w:val="18"/>
              </w:rPr>
              <w:t xml:space="preserve">"Moist Snuff" </w:t>
            </w:r>
            <w:r>
              <w:rPr>
                <w:rFonts w:ascii="Arial" w:hAnsi="Arial" w:cs="Arial"/>
                <w:bCs/>
                <w:sz w:val="18"/>
                <w:szCs w:val="18"/>
              </w:rPr>
              <w:t>means tobacco that is finely cut, ground, or powdered and is not for smoking.</w:t>
            </w:r>
            <w:r>
              <w:t xml:space="preserve"> </w:t>
            </w:r>
            <w:r>
              <w:rPr>
                <w:rFonts w:ascii="Arial" w:hAnsi="Arial" w:cs="Arial"/>
                <w:bCs/>
                <w:sz w:val="18"/>
                <w:szCs w:val="18"/>
              </w:rPr>
              <w:t>Each one and one-half (1-1/2) ounces or portion thereof by net weight sold;</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KY-MS1-MRT1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bCs/>
                <w:sz w:val="18"/>
                <w:szCs w:val="18"/>
              </w:rPr>
            </w:pPr>
          </w:p>
          <w:p w:rsidR="007A2FE8" w:rsidRDefault="007A2FE8">
            <w:pPr>
              <w:spacing w:after="0" w:line="276" w:lineRule="auto"/>
              <w:rPr>
                <w:rFonts w:ascii="Arial" w:hAnsi="Arial" w:cs="Arial"/>
                <w:sz w:val="18"/>
                <w:szCs w:val="18"/>
              </w:rPr>
            </w:pPr>
            <w:r>
              <w:rPr>
                <w:rFonts w:ascii="Arial" w:hAnsi="Arial" w:cs="Arial"/>
                <w:b/>
                <w:bCs/>
                <w:sz w:val="18"/>
                <w:szCs w:val="18"/>
              </w:rPr>
              <w:t xml:space="preserve">"Moist Snuff" </w:t>
            </w:r>
            <w:r>
              <w:rPr>
                <w:rFonts w:ascii="Arial" w:hAnsi="Arial" w:cs="Arial"/>
                <w:bCs/>
                <w:sz w:val="18"/>
                <w:szCs w:val="18"/>
              </w:rPr>
              <w:t>means tobacco that is finely cut, ground, or powdered and is not for smoking.</w:t>
            </w:r>
            <w:r>
              <w:t xml:space="preserve"> </w:t>
            </w:r>
            <w:r>
              <w:rPr>
                <w:rFonts w:ascii="Arial" w:hAnsi="Arial" w:cs="Arial"/>
                <w:bCs/>
                <w:sz w:val="18"/>
                <w:szCs w:val="18"/>
              </w:rPr>
              <w:t>Each one and one-half (1-1/2) ounces or portion thereof by net weight sold;</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KY-MS1-MRT2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bCs/>
                <w:sz w:val="18"/>
                <w:szCs w:val="18"/>
              </w:rPr>
            </w:pPr>
          </w:p>
          <w:p w:rsidR="007A2FE8" w:rsidRDefault="007A2FE8">
            <w:pPr>
              <w:spacing w:after="0" w:line="276" w:lineRule="auto"/>
              <w:rPr>
                <w:rFonts w:ascii="Arial" w:hAnsi="Arial" w:cs="Arial"/>
                <w:sz w:val="18"/>
                <w:szCs w:val="18"/>
              </w:rPr>
            </w:pPr>
            <w:r>
              <w:rPr>
                <w:rFonts w:ascii="Arial" w:hAnsi="Arial" w:cs="Arial"/>
                <w:b/>
                <w:bCs/>
                <w:sz w:val="18"/>
                <w:szCs w:val="18"/>
              </w:rPr>
              <w:t xml:space="preserve">"Moist Snuff" </w:t>
            </w:r>
            <w:r>
              <w:rPr>
                <w:rFonts w:ascii="Arial" w:hAnsi="Arial" w:cs="Arial"/>
                <w:bCs/>
                <w:sz w:val="18"/>
                <w:szCs w:val="18"/>
              </w:rPr>
              <w:t>means tobacco that is finely cut, ground, or powdered and is not for smoking.</w:t>
            </w:r>
            <w:r>
              <w:t xml:space="preserve"> </w:t>
            </w:r>
            <w:r>
              <w:rPr>
                <w:rFonts w:ascii="Arial" w:hAnsi="Arial" w:cs="Arial"/>
                <w:bCs/>
                <w:sz w:val="18"/>
                <w:szCs w:val="18"/>
              </w:rPr>
              <w:t>Each one and one-half (1-1/2) ounces or portion thereof by net weight sold;</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KY-MS2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
                <w:bCs/>
                <w:sz w:val="18"/>
                <w:szCs w:val="18"/>
              </w:rPr>
            </w:pPr>
            <w:r>
              <w:rPr>
                <w:rFonts w:ascii="Arial" w:hAnsi="Arial" w:cs="Arial"/>
                <w:b/>
                <w:sz w:val="18"/>
                <w:szCs w:val="18"/>
              </w:rPr>
              <w:t>Reserved</w:t>
            </w:r>
            <w:r>
              <w:rPr>
                <w:rFonts w:ascii="Arial" w:hAnsi="Arial" w:cs="Arial"/>
                <w:sz w:val="18"/>
                <w:szCs w:val="18"/>
              </w:rPr>
              <w:t xml:space="preserve"> (Moist Snuff Half Pound Unit)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20"/>
                <w:szCs w:val="18"/>
              </w:rPr>
            </w:pPr>
            <w:r>
              <w:rPr>
                <w:rFonts w:ascii="Arial" w:hAnsi="Arial" w:cs="Arial"/>
                <w:sz w:val="18"/>
                <w:szCs w:val="18"/>
              </w:rPr>
              <w:t>KY-MS3</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b/>
                <w:sz w:val="18"/>
                <w:szCs w:val="18"/>
              </w:rPr>
              <w:t xml:space="preserve">Reserved </w:t>
            </w:r>
            <w:r>
              <w:rPr>
                <w:rFonts w:ascii="Arial" w:hAnsi="Arial" w:cs="Arial"/>
                <w:sz w:val="18"/>
                <w:szCs w:val="18"/>
              </w:rPr>
              <w:t>(Moist Snuff Pound Unit)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20"/>
                <w:szCs w:val="18"/>
              </w:rPr>
            </w:pPr>
            <w:r>
              <w:rPr>
                <w:rFonts w:ascii="Arial" w:hAnsi="Arial" w:cs="Arial"/>
                <w:sz w:val="18"/>
                <w:szCs w:val="18"/>
              </w:rPr>
              <w:t>KY-MS4</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b/>
                <w:sz w:val="18"/>
                <w:szCs w:val="18"/>
              </w:rPr>
              <w:t>Reserved</w:t>
            </w:r>
            <w:r>
              <w:rPr>
                <w:rFonts w:ascii="Arial" w:hAnsi="Arial" w:cs="Arial"/>
                <w:sz w:val="18"/>
                <w:szCs w:val="18"/>
              </w:rPr>
              <w:t xml:space="preserve"> (Moist Snuff Over a Pound Unit)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KY-NT1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line="276" w:lineRule="auto"/>
              <w:rPr>
                <w:rFonts w:ascii="Arial" w:hAnsi="Arial" w:cs="Arial"/>
                <w:b/>
                <w:sz w:val="18"/>
                <w:szCs w:val="18"/>
              </w:rPr>
            </w:pPr>
            <w:r>
              <w:rPr>
                <w:rFonts w:ascii="Arial" w:hAnsi="Arial" w:cs="Arial"/>
                <w:b/>
                <w:sz w:val="18"/>
                <w:szCs w:val="18"/>
              </w:rPr>
              <w:t>Not Taxable by Definition</w:t>
            </w:r>
            <w:r>
              <w:rPr>
                <w:rFonts w:ascii="Arial" w:hAnsi="Arial" w:cs="Arial"/>
                <w:sz w:val="18"/>
                <w:szCs w:val="18"/>
              </w:rPr>
              <w:t xml:space="preserve"> including “Reference Tobacco”, Vapor Products, E-liquid and e-liquid products, Alternative Nicotine Products.</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KY-PL1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line="276" w:lineRule="auto"/>
              <w:rPr>
                <w:rFonts w:ascii="Arial" w:hAnsi="Arial" w:cs="Arial"/>
                <w:sz w:val="18"/>
                <w:szCs w:val="18"/>
              </w:rPr>
            </w:pPr>
            <w:r>
              <w:rPr>
                <w:rFonts w:ascii="Arial" w:hAnsi="Arial" w:cs="Arial"/>
                <w:b/>
                <w:sz w:val="18"/>
                <w:szCs w:val="18"/>
              </w:rPr>
              <w:t>Single unit"</w:t>
            </w:r>
            <w:r>
              <w:rPr>
                <w:rFonts w:ascii="Arial" w:hAnsi="Arial" w:cs="Arial"/>
                <w:sz w:val="18"/>
                <w:szCs w:val="18"/>
              </w:rPr>
              <w:t xml:space="preserve"> means a consumer-sized container, pouch, or package: </w:t>
            </w:r>
          </w:p>
          <w:p w:rsidR="007A2FE8" w:rsidRDefault="007A2FE8">
            <w:pPr>
              <w:spacing w:line="276" w:lineRule="auto"/>
              <w:rPr>
                <w:rFonts w:ascii="Arial" w:hAnsi="Arial" w:cs="Arial"/>
                <w:sz w:val="18"/>
                <w:szCs w:val="18"/>
              </w:rPr>
            </w:pPr>
            <w:r>
              <w:rPr>
                <w:rFonts w:ascii="Arial" w:hAnsi="Arial" w:cs="Arial"/>
                <w:sz w:val="18"/>
                <w:szCs w:val="18"/>
              </w:rPr>
              <w:t xml:space="preserve">(a) Containing less than four (4) ounces of chewing tobacco by net weight; </w:t>
            </w:r>
          </w:p>
          <w:p w:rsidR="007A2FE8" w:rsidRDefault="007A2FE8">
            <w:pPr>
              <w:spacing w:line="276" w:lineRule="auto"/>
              <w:rPr>
                <w:rFonts w:ascii="Arial" w:hAnsi="Arial" w:cs="Arial"/>
                <w:sz w:val="18"/>
                <w:szCs w:val="18"/>
              </w:rPr>
            </w:pPr>
            <w:r>
              <w:rPr>
                <w:rFonts w:ascii="Arial" w:hAnsi="Arial" w:cs="Arial"/>
                <w:sz w:val="18"/>
                <w:szCs w:val="18"/>
              </w:rPr>
              <w:t xml:space="preserve">(b) Produced by the manufacturer to be sold to consumers as a single unit and not produced to be divided or sold separately; and </w:t>
            </w:r>
          </w:p>
          <w:p w:rsidR="007A2FE8" w:rsidRDefault="007A2FE8">
            <w:pPr>
              <w:spacing w:line="276" w:lineRule="auto"/>
              <w:rPr>
                <w:rFonts w:ascii="Arial" w:hAnsi="Arial" w:cs="Arial"/>
                <w:b/>
                <w:sz w:val="18"/>
                <w:szCs w:val="18"/>
              </w:rPr>
            </w:pPr>
            <w:r>
              <w:rPr>
                <w:rFonts w:ascii="Arial" w:hAnsi="Arial" w:cs="Arial"/>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lastRenderedPageBreak/>
              <w:t>KY-PL1-MRT1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line="276" w:lineRule="auto"/>
              <w:rPr>
                <w:rFonts w:ascii="Arial" w:hAnsi="Arial" w:cs="Arial"/>
                <w:b/>
                <w:sz w:val="18"/>
                <w:szCs w:val="18"/>
              </w:rPr>
            </w:pPr>
          </w:p>
          <w:p w:rsidR="007A2FE8" w:rsidRDefault="007A2FE8">
            <w:pPr>
              <w:spacing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line="276" w:lineRule="auto"/>
              <w:rPr>
                <w:rFonts w:ascii="Arial" w:hAnsi="Arial" w:cs="Arial"/>
                <w:sz w:val="18"/>
                <w:szCs w:val="18"/>
              </w:rPr>
            </w:pPr>
            <w:r>
              <w:rPr>
                <w:rFonts w:ascii="Arial" w:hAnsi="Arial" w:cs="Arial"/>
                <w:b/>
                <w:sz w:val="18"/>
                <w:szCs w:val="18"/>
              </w:rPr>
              <w:t>Single unit"</w:t>
            </w:r>
            <w:r>
              <w:rPr>
                <w:rFonts w:ascii="Arial" w:hAnsi="Arial" w:cs="Arial"/>
                <w:sz w:val="18"/>
                <w:szCs w:val="18"/>
              </w:rPr>
              <w:t xml:space="preserve"> means a consumer-sized container, pouch, or package: </w:t>
            </w:r>
          </w:p>
          <w:p w:rsidR="007A2FE8" w:rsidRDefault="007A2FE8">
            <w:pPr>
              <w:spacing w:line="276" w:lineRule="auto"/>
              <w:rPr>
                <w:rFonts w:ascii="Arial" w:hAnsi="Arial" w:cs="Arial"/>
                <w:sz w:val="18"/>
                <w:szCs w:val="18"/>
              </w:rPr>
            </w:pPr>
            <w:r>
              <w:rPr>
                <w:rFonts w:ascii="Arial" w:hAnsi="Arial" w:cs="Arial"/>
                <w:sz w:val="18"/>
                <w:szCs w:val="18"/>
              </w:rPr>
              <w:t xml:space="preserve">(a) Containing less than four (4) ounces of chewing tobacco by net weight; </w:t>
            </w:r>
          </w:p>
          <w:p w:rsidR="007A2FE8" w:rsidRDefault="007A2FE8">
            <w:pPr>
              <w:spacing w:line="276" w:lineRule="auto"/>
              <w:rPr>
                <w:rFonts w:ascii="Arial" w:hAnsi="Arial" w:cs="Arial"/>
                <w:sz w:val="18"/>
                <w:szCs w:val="18"/>
              </w:rPr>
            </w:pPr>
            <w:r>
              <w:rPr>
                <w:rFonts w:ascii="Arial" w:hAnsi="Arial" w:cs="Arial"/>
                <w:sz w:val="18"/>
                <w:szCs w:val="18"/>
              </w:rPr>
              <w:t xml:space="preserve">(b) Produced by the manufacturer to be sold to consumers as a single unit and not produced to be divided or sold separately; and </w:t>
            </w:r>
          </w:p>
          <w:p w:rsidR="007A2FE8" w:rsidRDefault="007A2FE8">
            <w:pPr>
              <w:spacing w:line="276" w:lineRule="auto"/>
              <w:rPr>
                <w:rFonts w:ascii="Arial" w:hAnsi="Arial" w:cs="Arial"/>
                <w:b/>
                <w:sz w:val="18"/>
                <w:szCs w:val="18"/>
              </w:rPr>
            </w:pPr>
            <w:r>
              <w:rPr>
                <w:rFonts w:ascii="Arial" w:hAnsi="Arial" w:cs="Arial"/>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KY-PL1-MRT2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line="276" w:lineRule="auto"/>
              <w:rPr>
                <w:rFonts w:ascii="Arial" w:hAnsi="Arial" w:cs="Arial"/>
                <w:b/>
                <w:sz w:val="18"/>
                <w:szCs w:val="18"/>
              </w:rPr>
            </w:pPr>
          </w:p>
          <w:p w:rsidR="007A2FE8" w:rsidRDefault="007A2FE8">
            <w:pPr>
              <w:spacing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line="276" w:lineRule="auto"/>
              <w:rPr>
                <w:rFonts w:ascii="Arial" w:hAnsi="Arial" w:cs="Arial"/>
                <w:sz w:val="18"/>
                <w:szCs w:val="18"/>
              </w:rPr>
            </w:pPr>
            <w:r>
              <w:rPr>
                <w:rFonts w:ascii="Arial" w:hAnsi="Arial" w:cs="Arial"/>
                <w:b/>
                <w:sz w:val="18"/>
                <w:szCs w:val="18"/>
              </w:rPr>
              <w:t>Single unit"</w:t>
            </w:r>
            <w:r>
              <w:rPr>
                <w:rFonts w:ascii="Arial" w:hAnsi="Arial" w:cs="Arial"/>
                <w:sz w:val="18"/>
                <w:szCs w:val="18"/>
              </w:rPr>
              <w:t xml:space="preserve"> means a consumer-sized container, pouch, or package: </w:t>
            </w:r>
          </w:p>
          <w:p w:rsidR="007A2FE8" w:rsidRDefault="007A2FE8">
            <w:pPr>
              <w:spacing w:line="276" w:lineRule="auto"/>
              <w:rPr>
                <w:rFonts w:ascii="Arial" w:hAnsi="Arial" w:cs="Arial"/>
                <w:sz w:val="18"/>
                <w:szCs w:val="18"/>
              </w:rPr>
            </w:pPr>
            <w:r>
              <w:rPr>
                <w:rFonts w:ascii="Arial" w:hAnsi="Arial" w:cs="Arial"/>
                <w:sz w:val="18"/>
                <w:szCs w:val="18"/>
              </w:rPr>
              <w:t xml:space="preserve">(a) Containing less than four (4) ounces of chewing tobacco by net weight; </w:t>
            </w:r>
          </w:p>
          <w:p w:rsidR="007A2FE8" w:rsidRDefault="007A2FE8">
            <w:pPr>
              <w:spacing w:line="276" w:lineRule="auto"/>
              <w:rPr>
                <w:rFonts w:ascii="Arial" w:hAnsi="Arial" w:cs="Arial"/>
                <w:sz w:val="18"/>
                <w:szCs w:val="18"/>
              </w:rPr>
            </w:pPr>
            <w:r>
              <w:rPr>
                <w:rFonts w:ascii="Arial" w:hAnsi="Arial" w:cs="Arial"/>
                <w:sz w:val="18"/>
                <w:szCs w:val="18"/>
              </w:rPr>
              <w:t xml:space="preserve">(b) Produced by the manufacturer to be sold to consumers as a single unit and not produced to be divided or sold separately; and </w:t>
            </w:r>
          </w:p>
          <w:p w:rsidR="007A2FE8" w:rsidRDefault="007A2FE8">
            <w:pPr>
              <w:spacing w:line="276" w:lineRule="auto"/>
              <w:rPr>
                <w:rFonts w:ascii="Arial" w:hAnsi="Arial" w:cs="Arial"/>
                <w:b/>
                <w:sz w:val="18"/>
                <w:szCs w:val="18"/>
              </w:rPr>
            </w:pPr>
            <w:r>
              <w:rPr>
                <w:rFonts w:ascii="Arial" w:hAnsi="Arial" w:cs="Arial"/>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KY-PL2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line="276" w:lineRule="auto"/>
              <w:rPr>
                <w:rFonts w:ascii="Arial" w:hAnsi="Arial" w:cs="Arial"/>
                <w:sz w:val="18"/>
                <w:szCs w:val="18"/>
              </w:rPr>
            </w:pPr>
            <w:r>
              <w:rPr>
                <w:rFonts w:ascii="Arial" w:hAnsi="Arial" w:cs="Arial"/>
                <w:b/>
                <w:sz w:val="18"/>
                <w:szCs w:val="18"/>
              </w:rPr>
              <w:t>Half-pound unit"</w:t>
            </w:r>
            <w:r>
              <w:rPr>
                <w:rFonts w:ascii="Arial" w:hAnsi="Arial" w:cs="Arial"/>
                <w:sz w:val="18"/>
                <w:szCs w:val="18"/>
              </w:rPr>
              <w:t xml:space="preserve"> means a consumer-sized container, pouch, or package: </w:t>
            </w:r>
          </w:p>
          <w:p w:rsidR="007A2FE8" w:rsidRDefault="007A2FE8">
            <w:pPr>
              <w:spacing w:line="276" w:lineRule="auto"/>
              <w:rPr>
                <w:rFonts w:ascii="Arial" w:hAnsi="Arial" w:cs="Arial"/>
                <w:sz w:val="18"/>
                <w:szCs w:val="18"/>
              </w:rPr>
            </w:pPr>
            <w:r>
              <w:rPr>
                <w:rFonts w:ascii="Arial" w:hAnsi="Arial" w:cs="Arial"/>
                <w:sz w:val="18"/>
                <w:szCs w:val="18"/>
              </w:rPr>
              <w:t xml:space="preserve">(a) Containing at least four (4) ounces but not more than eight (8) ounces of chewing tobacco by net weight; </w:t>
            </w:r>
          </w:p>
          <w:p w:rsidR="007A2FE8" w:rsidRDefault="007A2FE8">
            <w:pPr>
              <w:spacing w:line="276" w:lineRule="auto"/>
              <w:rPr>
                <w:rFonts w:ascii="Arial" w:hAnsi="Arial" w:cs="Arial"/>
                <w:sz w:val="18"/>
                <w:szCs w:val="18"/>
              </w:rPr>
            </w:pPr>
            <w:r>
              <w:rPr>
                <w:rFonts w:ascii="Arial" w:hAnsi="Arial" w:cs="Arial"/>
                <w:sz w:val="18"/>
                <w:szCs w:val="18"/>
              </w:rPr>
              <w:t xml:space="preserve">(b) Produced by the manufacturer to be sold to consumers as a half-pound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KY-PL2-MRT1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line="276" w:lineRule="auto"/>
              <w:rPr>
                <w:rFonts w:ascii="Arial" w:hAnsi="Arial" w:cs="Arial"/>
                <w:b/>
                <w:sz w:val="18"/>
                <w:szCs w:val="18"/>
              </w:rPr>
            </w:pPr>
          </w:p>
          <w:p w:rsidR="007A2FE8" w:rsidRDefault="007A2FE8">
            <w:pPr>
              <w:spacing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line="276" w:lineRule="auto"/>
              <w:rPr>
                <w:rFonts w:ascii="Arial" w:hAnsi="Arial" w:cs="Arial"/>
                <w:sz w:val="18"/>
                <w:szCs w:val="18"/>
              </w:rPr>
            </w:pPr>
            <w:r>
              <w:rPr>
                <w:rFonts w:ascii="Arial" w:hAnsi="Arial" w:cs="Arial"/>
                <w:b/>
                <w:sz w:val="18"/>
                <w:szCs w:val="18"/>
              </w:rPr>
              <w:t>Half-pound unit"</w:t>
            </w:r>
            <w:r>
              <w:rPr>
                <w:rFonts w:ascii="Arial" w:hAnsi="Arial" w:cs="Arial"/>
                <w:sz w:val="18"/>
                <w:szCs w:val="18"/>
              </w:rPr>
              <w:t xml:space="preserve"> means a consumer-sized container, pouch, or package: </w:t>
            </w:r>
          </w:p>
          <w:p w:rsidR="007A2FE8" w:rsidRDefault="007A2FE8">
            <w:pPr>
              <w:spacing w:line="276" w:lineRule="auto"/>
              <w:rPr>
                <w:rFonts w:ascii="Arial" w:hAnsi="Arial" w:cs="Arial"/>
                <w:sz w:val="18"/>
                <w:szCs w:val="18"/>
              </w:rPr>
            </w:pPr>
            <w:r>
              <w:rPr>
                <w:rFonts w:ascii="Arial" w:hAnsi="Arial" w:cs="Arial"/>
                <w:sz w:val="18"/>
                <w:szCs w:val="18"/>
              </w:rPr>
              <w:t xml:space="preserve">(a) Containing at least four (4) ounces but not more than eight (8) ounces of chewing tobacco by net weight; </w:t>
            </w:r>
          </w:p>
          <w:p w:rsidR="007A2FE8" w:rsidRDefault="007A2FE8">
            <w:pPr>
              <w:spacing w:line="276" w:lineRule="auto"/>
              <w:rPr>
                <w:rFonts w:ascii="Arial" w:hAnsi="Arial" w:cs="Arial"/>
                <w:sz w:val="18"/>
                <w:szCs w:val="18"/>
              </w:rPr>
            </w:pPr>
            <w:r>
              <w:rPr>
                <w:rFonts w:ascii="Arial" w:hAnsi="Arial" w:cs="Arial"/>
                <w:sz w:val="18"/>
                <w:szCs w:val="18"/>
              </w:rPr>
              <w:t xml:space="preserve">(b) Produced by the manufacturer to be sold to consumers as a half-pound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lastRenderedPageBreak/>
              <w:t>KY-PL2-MRT2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line="276" w:lineRule="auto"/>
              <w:rPr>
                <w:rFonts w:ascii="Arial" w:hAnsi="Arial" w:cs="Arial"/>
                <w:b/>
                <w:sz w:val="18"/>
                <w:szCs w:val="18"/>
              </w:rPr>
            </w:pPr>
          </w:p>
          <w:p w:rsidR="007A2FE8" w:rsidRDefault="007A2FE8">
            <w:pPr>
              <w:spacing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line="276" w:lineRule="auto"/>
              <w:rPr>
                <w:rFonts w:ascii="Arial" w:hAnsi="Arial" w:cs="Arial"/>
                <w:sz w:val="18"/>
                <w:szCs w:val="18"/>
              </w:rPr>
            </w:pPr>
            <w:r>
              <w:rPr>
                <w:rFonts w:ascii="Arial" w:hAnsi="Arial" w:cs="Arial"/>
                <w:b/>
                <w:sz w:val="18"/>
                <w:szCs w:val="18"/>
              </w:rPr>
              <w:t>Half-pound unit"</w:t>
            </w:r>
            <w:r>
              <w:rPr>
                <w:rFonts w:ascii="Arial" w:hAnsi="Arial" w:cs="Arial"/>
                <w:sz w:val="18"/>
                <w:szCs w:val="18"/>
              </w:rPr>
              <w:t xml:space="preserve"> means a consumer-sized container, pouch, or package: </w:t>
            </w:r>
          </w:p>
          <w:p w:rsidR="007A2FE8" w:rsidRDefault="007A2FE8">
            <w:pPr>
              <w:spacing w:line="276" w:lineRule="auto"/>
              <w:rPr>
                <w:rFonts w:ascii="Arial" w:hAnsi="Arial" w:cs="Arial"/>
                <w:sz w:val="18"/>
                <w:szCs w:val="18"/>
              </w:rPr>
            </w:pPr>
            <w:r>
              <w:rPr>
                <w:rFonts w:ascii="Arial" w:hAnsi="Arial" w:cs="Arial"/>
                <w:sz w:val="18"/>
                <w:szCs w:val="18"/>
              </w:rPr>
              <w:t xml:space="preserve">(a) Containing at least four (4) ounces but not more than eight (8) ounces of chewing tobacco by net weight; </w:t>
            </w:r>
          </w:p>
          <w:p w:rsidR="007A2FE8" w:rsidRDefault="007A2FE8">
            <w:pPr>
              <w:spacing w:line="276" w:lineRule="auto"/>
              <w:rPr>
                <w:rFonts w:ascii="Arial" w:hAnsi="Arial" w:cs="Arial"/>
                <w:sz w:val="18"/>
                <w:szCs w:val="18"/>
              </w:rPr>
            </w:pPr>
            <w:r>
              <w:rPr>
                <w:rFonts w:ascii="Arial" w:hAnsi="Arial" w:cs="Arial"/>
                <w:sz w:val="18"/>
                <w:szCs w:val="18"/>
              </w:rPr>
              <w:t xml:space="preserve">(b) Produced by the manufacturer to be sold to consumers as a half-pound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KY-PL3</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"Pound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more than eight (8) ounces but not more than sixteen (16)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KY-PL3-MRT1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"Pound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more than eight (8) ounces but not more than sixteen (16)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KY-PL3-MRT2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"Pound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more than eight (8) ounces but not more than sixteen (16)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pound unit and not produced to be divided or sold separately; and </w:t>
            </w:r>
          </w:p>
          <w:p w:rsidR="007A2FE8" w:rsidRDefault="007A2FE8">
            <w:pPr>
              <w:spacing w:after="0" w:line="276" w:lineRule="auto"/>
              <w:rPr>
                <w:rFonts w:ascii="Arial" w:hAnsi="Arial" w:cs="Arial"/>
                <w:b/>
                <w:bCs/>
                <w:sz w:val="18"/>
                <w:szCs w:val="18"/>
              </w:rPr>
            </w:pPr>
            <w:r>
              <w:rPr>
                <w:rFonts w:ascii="Arial" w:hAnsi="Arial" w:cs="Arial"/>
                <w:sz w:val="18"/>
                <w:szCs w:val="18"/>
              </w:rPr>
              <w:t>(c) Containing one (1) individual container, pouch, or package.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lastRenderedPageBreak/>
              <w:t>KY-PL4</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after="0" w:line="276" w:lineRule="auto"/>
              <w:rPr>
                <w:rFonts w:ascii="Arial" w:hAnsi="Arial" w:cs="Arial"/>
                <w:b/>
                <w:bCs/>
                <w:sz w:val="18"/>
                <w:szCs w:val="18"/>
              </w:rPr>
            </w:pPr>
            <w:r>
              <w:rPr>
                <w:rFonts w:ascii="Arial" w:hAnsi="Arial" w:cs="Arial"/>
                <w:b/>
                <w:sz w:val="18"/>
                <w:szCs w:val="18"/>
              </w:rPr>
              <w:t>“Over a Pound Unit”</w:t>
            </w:r>
            <w:r>
              <w:rPr>
                <w:rFonts w:ascii="Arial" w:hAnsi="Arial" w:cs="Arial"/>
                <w:sz w:val="18"/>
                <w:szCs w:val="18"/>
              </w:rPr>
              <w:t xml:space="preserve"> means the container, pouch, or package contains more than sixteen (16) ounces by net weight, the rate that shall be applied to the unit shall equal the sum of the pound unit plus the sum for each increment of four (4) ounces or portion thereof exceeding sixteen (16) ounces sold.</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KY-PL4-MRT1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after="0" w:line="276" w:lineRule="auto"/>
              <w:rPr>
                <w:rFonts w:ascii="Arial" w:hAnsi="Arial" w:cs="Arial"/>
                <w:b/>
                <w:bCs/>
                <w:sz w:val="18"/>
                <w:szCs w:val="18"/>
              </w:rPr>
            </w:pPr>
            <w:r>
              <w:rPr>
                <w:rFonts w:ascii="Arial" w:hAnsi="Arial" w:cs="Arial"/>
                <w:b/>
                <w:sz w:val="18"/>
                <w:szCs w:val="18"/>
              </w:rPr>
              <w:t>“Over a Pound Unit”</w:t>
            </w:r>
            <w:r>
              <w:rPr>
                <w:rFonts w:ascii="Arial" w:hAnsi="Arial" w:cs="Arial"/>
                <w:sz w:val="18"/>
                <w:szCs w:val="18"/>
              </w:rPr>
              <w:t xml:space="preserve"> means the container, pouch, or package contains more than sixteen (16) ounces by net weight, the rate that shall be applied to the unit shall equal the sum of the pound unit plus the sum for each increment of four (4) ounces or portion thereof exceeding sixteen (16) ounces sold.</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sz w:val="18"/>
                <w:szCs w:val="18"/>
              </w:rPr>
              <w:t>KY-PL4-MRT2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“Plug Chewing tobacco"</w:t>
            </w:r>
            <w:r>
              <w:rPr>
                <w:rFonts w:ascii="Arial" w:hAnsi="Arial" w:cs="Arial"/>
                <w:sz w:val="18"/>
                <w:szCs w:val="18"/>
              </w:rPr>
              <w:t xml:space="preserve"> means any leaf tobacco that is not intended to be smoked, but "plug chewing tobacco" does not include loose leaf chewing tobacco, twist chewing tobacco, snuff, dry snuff, or snus. </w:t>
            </w:r>
          </w:p>
          <w:p w:rsidR="007A2FE8" w:rsidRDefault="007A2FE8">
            <w:pPr>
              <w:spacing w:after="0" w:line="276" w:lineRule="auto"/>
              <w:rPr>
                <w:rFonts w:ascii="Arial" w:hAnsi="Arial" w:cs="Arial"/>
                <w:b/>
                <w:bCs/>
                <w:sz w:val="18"/>
                <w:szCs w:val="18"/>
              </w:rPr>
            </w:pPr>
            <w:r>
              <w:rPr>
                <w:rFonts w:ascii="Arial" w:hAnsi="Arial" w:cs="Arial"/>
                <w:b/>
                <w:sz w:val="18"/>
                <w:szCs w:val="18"/>
              </w:rPr>
              <w:t>“Over a Pound Unit”</w:t>
            </w:r>
            <w:r>
              <w:rPr>
                <w:rFonts w:ascii="Arial" w:hAnsi="Arial" w:cs="Arial"/>
                <w:sz w:val="18"/>
                <w:szCs w:val="18"/>
              </w:rPr>
              <w:t xml:space="preserve"> means the container, pouch, or package contains more than sixteen (16) ounces by net weight, the rate that shall be applied to the unit shall equal the sum of the pound unit plus the sum for each increment of four (4) ounces or portion thereof exceeding sixteen (16) ounces sold.</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20"/>
                <w:szCs w:val="18"/>
              </w:rPr>
            </w:pPr>
            <w:r>
              <w:rPr>
                <w:rFonts w:ascii="Arial" w:hAnsi="Arial" w:cs="Arial"/>
                <w:sz w:val="18"/>
                <w:szCs w:val="18"/>
              </w:rPr>
              <w:t>KY-PIP1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b/>
                <w:bCs/>
                <w:sz w:val="18"/>
                <w:szCs w:val="18"/>
              </w:rPr>
              <w:t xml:space="preserve">Reserved </w:t>
            </w:r>
            <w:r>
              <w:rPr>
                <w:rFonts w:ascii="Arial" w:hAnsi="Arial" w:cs="Arial"/>
                <w:sz w:val="18"/>
                <w:szCs w:val="18"/>
              </w:rPr>
              <w:t>(Pipe)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20"/>
                <w:szCs w:val="18"/>
              </w:rPr>
            </w:pPr>
            <w:r>
              <w:rPr>
                <w:rFonts w:ascii="Arial" w:hAnsi="Arial" w:cs="Arial"/>
                <w:sz w:val="18"/>
                <w:szCs w:val="18"/>
              </w:rPr>
              <w:t>KY-SMCGR1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b/>
                <w:bCs/>
                <w:sz w:val="18"/>
                <w:szCs w:val="18"/>
              </w:rPr>
              <w:t xml:space="preserve">Reserved </w:t>
            </w:r>
            <w:r>
              <w:rPr>
                <w:rFonts w:ascii="Arial" w:hAnsi="Arial" w:cs="Arial"/>
                <w:sz w:val="18"/>
                <w:szCs w:val="18"/>
              </w:rPr>
              <w:t>(Small Cigar) (Not Defined in KY Statute)</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20"/>
                <w:szCs w:val="18"/>
              </w:rPr>
            </w:pPr>
            <w:r>
              <w:rPr>
                <w:rFonts w:ascii="Arial" w:hAnsi="Arial" w:cs="Arial"/>
                <w:sz w:val="20"/>
                <w:szCs w:val="18"/>
              </w:rPr>
              <w:t>KY-SS1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b/>
                <w:sz w:val="18"/>
                <w:szCs w:val="18"/>
              </w:rPr>
            </w:pPr>
            <w:r>
              <w:rPr>
                <w:rFonts w:ascii="Arial" w:hAnsi="Arial" w:cs="Arial"/>
                <w:b/>
                <w:sz w:val="18"/>
                <w:szCs w:val="18"/>
              </w:rPr>
              <w:t>“Snus”</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20"/>
                <w:szCs w:val="18"/>
              </w:rPr>
            </w:pPr>
            <w:r>
              <w:rPr>
                <w:rFonts w:ascii="Arial" w:hAnsi="Arial" w:cs="Arial"/>
                <w:sz w:val="20"/>
                <w:szCs w:val="18"/>
              </w:rPr>
              <w:t>KY-SS1-MRT1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b/>
                <w:sz w:val="18"/>
                <w:szCs w:val="18"/>
              </w:rPr>
            </w:pPr>
            <w:r>
              <w:rPr>
                <w:rFonts w:ascii="Arial" w:hAnsi="Arial" w:cs="Arial"/>
                <w:b/>
                <w:sz w:val="18"/>
                <w:szCs w:val="18"/>
              </w:rPr>
              <w:t>“Snus”</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20"/>
                <w:szCs w:val="18"/>
              </w:rPr>
            </w:pPr>
            <w:r>
              <w:rPr>
                <w:rFonts w:ascii="Arial" w:hAnsi="Arial" w:cs="Arial"/>
                <w:sz w:val="20"/>
                <w:szCs w:val="18"/>
              </w:rPr>
              <w:t>KY-SS1-MRT2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b/>
                <w:sz w:val="18"/>
                <w:szCs w:val="18"/>
              </w:rPr>
            </w:pPr>
            <w:r>
              <w:rPr>
                <w:rFonts w:ascii="Arial" w:hAnsi="Arial" w:cs="Arial"/>
                <w:b/>
                <w:sz w:val="18"/>
                <w:szCs w:val="18"/>
              </w:rPr>
              <w:t>“Snus”</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20"/>
                <w:szCs w:val="18"/>
              </w:rPr>
            </w:pPr>
            <w:r>
              <w:rPr>
                <w:rFonts w:ascii="Arial" w:hAnsi="Arial" w:cs="Arial"/>
                <w:sz w:val="20"/>
                <w:szCs w:val="18"/>
              </w:rPr>
              <w:t>KY-TP1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18"/>
                <w:szCs w:val="18"/>
              </w:rPr>
            </w:pPr>
            <w:r>
              <w:rPr>
                <w:rFonts w:ascii="Arial" w:hAnsi="Arial" w:cs="Arial"/>
                <w:sz w:val="18"/>
                <w:szCs w:val="18"/>
              </w:rPr>
              <w:t>"</w:t>
            </w:r>
            <w:r>
              <w:rPr>
                <w:rFonts w:ascii="Arial" w:hAnsi="Arial" w:cs="Arial"/>
                <w:b/>
                <w:bCs/>
                <w:sz w:val="18"/>
                <w:szCs w:val="18"/>
              </w:rPr>
              <w:t>Tobacco products</w:t>
            </w:r>
            <w:r>
              <w:rPr>
                <w:rFonts w:ascii="Arial" w:hAnsi="Arial" w:cs="Arial"/>
                <w:sz w:val="18"/>
                <w:szCs w:val="18"/>
              </w:rPr>
              <w:t>" means any smokeless tobacco products, smoking tobacco, chewing tobacco, and any kind or form of tobacco prepared in a manner suitable for chewing or smoking, or both, or any kind or form of tobacco that is suitable to be placed in an individual's oral cavity, except: cigarettes, reference tobacco, snuff, and chewing tobacco. (All things taxed on value by definition).</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20"/>
                <w:szCs w:val="18"/>
              </w:rPr>
            </w:pPr>
            <w:r>
              <w:rPr>
                <w:rFonts w:ascii="Arial" w:hAnsi="Arial" w:cs="Arial"/>
                <w:sz w:val="20"/>
                <w:szCs w:val="18"/>
              </w:rPr>
              <w:t>KY-TP1-MRT1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sz w:val="18"/>
                <w:szCs w:val="18"/>
              </w:rPr>
            </w:pPr>
          </w:p>
          <w:p w:rsidR="007A2FE8" w:rsidRDefault="007A2FE8">
            <w:pPr>
              <w:spacing w:after="0" w:line="276" w:lineRule="auto"/>
              <w:rPr>
                <w:rFonts w:ascii="Arial" w:hAnsi="Arial" w:cs="Arial"/>
                <w:sz w:val="18"/>
                <w:szCs w:val="18"/>
              </w:rPr>
            </w:pPr>
            <w:r>
              <w:rPr>
                <w:rFonts w:ascii="Arial" w:hAnsi="Arial" w:cs="Arial"/>
                <w:sz w:val="18"/>
                <w:szCs w:val="18"/>
              </w:rPr>
              <w:t>"</w:t>
            </w:r>
            <w:r>
              <w:rPr>
                <w:rFonts w:ascii="Arial" w:hAnsi="Arial" w:cs="Arial"/>
                <w:b/>
                <w:bCs/>
                <w:sz w:val="18"/>
                <w:szCs w:val="18"/>
              </w:rPr>
              <w:t>Tobacco products</w:t>
            </w:r>
            <w:r>
              <w:rPr>
                <w:rFonts w:ascii="Arial" w:hAnsi="Arial" w:cs="Arial"/>
                <w:sz w:val="18"/>
                <w:szCs w:val="18"/>
              </w:rPr>
              <w:t>" means any smokeless tobacco products, smoking tobacco, chewing tobacco, and any kind or form of tobacco prepared in a manner suitable for chewing or smoking, or both, or any kind or form of tobacco that is suitable to be placed in an individual's oral cavity, except: cigarettes, reference tobacco, snuff, and chewing tobacco. (All things taxed on value by definition).</w:t>
            </w:r>
          </w:p>
        </w:tc>
      </w:tr>
      <w:tr w:rsidR="007A2FE8" w:rsidTr="007A2FE8">
        <w:trPr>
          <w:cantSplit/>
          <w:trHeight w:val="22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rsidR="007A2FE8" w:rsidRDefault="007A2FE8">
            <w:pPr>
              <w:spacing w:after="0" w:line="276" w:lineRule="auto"/>
              <w:rPr>
                <w:rFonts w:ascii="Arial" w:hAnsi="Arial" w:cs="Arial"/>
                <w:sz w:val="20"/>
                <w:szCs w:val="18"/>
              </w:rPr>
            </w:pPr>
            <w:r>
              <w:rPr>
                <w:rFonts w:ascii="Arial" w:hAnsi="Arial" w:cs="Arial"/>
                <w:sz w:val="20"/>
                <w:szCs w:val="18"/>
              </w:rPr>
              <w:lastRenderedPageBreak/>
              <w:t>KY-TP1-MRT2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sz w:val="18"/>
                <w:szCs w:val="18"/>
              </w:rPr>
            </w:pPr>
          </w:p>
          <w:p w:rsidR="007A2FE8" w:rsidRDefault="007A2FE8">
            <w:pPr>
              <w:spacing w:after="0" w:line="276" w:lineRule="auto"/>
              <w:rPr>
                <w:rFonts w:ascii="Arial" w:hAnsi="Arial" w:cs="Arial"/>
                <w:sz w:val="18"/>
                <w:szCs w:val="18"/>
              </w:rPr>
            </w:pPr>
            <w:r>
              <w:rPr>
                <w:rFonts w:ascii="Arial" w:hAnsi="Arial" w:cs="Arial"/>
                <w:sz w:val="18"/>
                <w:szCs w:val="18"/>
              </w:rPr>
              <w:t>"</w:t>
            </w:r>
            <w:r>
              <w:rPr>
                <w:rFonts w:ascii="Arial" w:hAnsi="Arial" w:cs="Arial"/>
                <w:b/>
                <w:bCs/>
                <w:sz w:val="18"/>
                <w:szCs w:val="18"/>
              </w:rPr>
              <w:t>Tobacco products</w:t>
            </w:r>
            <w:r>
              <w:rPr>
                <w:rFonts w:ascii="Arial" w:hAnsi="Arial" w:cs="Arial"/>
                <w:sz w:val="18"/>
                <w:szCs w:val="18"/>
              </w:rPr>
              <w:t>" means any smokeless tobacco products, smoking tobacco, chewing tobacco, and any kind or form of tobacco prepared in a manner suitable for chewing or smoking, or both, or any kind or form of tobacco that is suitable to be placed in an individual's oral cavity, except: cigarettes, reference tobacco, snuff, and chewing tobacco. (All things taxed on value by definition).</w:t>
            </w:r>
          </w:p>
        </w:tc>
      </w:tr>
      <w:tr w:rsidR="007A2FE8" w:rsidTr="007A2FE8">
        <w:trPr>
          <w:cantSplit/>
          <w:trHeight w:val="454"/>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KY-TW1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b/>
                <w:sz w:val="18"/>
                <w:szCs w:val="18"/>
              </w:rPr>
              <w:t xml:space="preserve">“Twist Chewing tobacco" </w:t>
            </w:r>
            <w:r>
              <w:rPr>
                <w:rFonts w:ascii="Arial" w:hAnsi="Arial" w:cs="Arial"/>
                <w:sz w:val="18"/>
                <w:szCs w:val="18"/>
              </w:rPr>
              <w:t xml:space="preserve">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Single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less than four (4)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single unit and not produced to be divided or sold separately; and </w:t>
            </w:r>
          </w:p>
          <w:p w:rsidR="007A2FE8" w:rsidRDefault="007A2FE8">
            <w:pPr>
              <w:spacing w:after="0" w:line="276" w:lineRule="auto"/>
              <w:rPr>
                <w:rFonts w:ascii="Arial" w:hAnsi="Arial" w:cs="Arial"/>
                <w:b/>
                <w:sz w:val="18"/>
                <w:szCs w:val="18"/>
              </w:rPr>
            </w:pPr>
            <w:r>
              <w:rPr>
                <w:rFonts w:ascii="Arial" w:hAnsi="Arial" w:cs="Arial"/>
                <w:sz w:val="18"/>
                <w:szCs w:val="18"/>
              </w:rPr>
              <w:t>(c) Containing one (1) individual container, pouch, or package;</w:t>
            </w:r>
          </w:p>
        </w:tc>
      </w:tr>
      <w:tr w:rsidR="007A2FE8" w:rsidTr="007A2FE8">
        <w:trPr>
          <w:cantSplit/>
          <w:trHeight w:val="454"/>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KY-TW1-MRT1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 xml:space="preserve">“Twist Chewing tobacco" </w:t>
            </w:r>
            <w:r>
              <w:rPr>
                <w:rFonts w:ascii="Arial" w:hAnsi="Arial" w:cs="Arial"/>
                <w:sz w:val="18"/>
                <w:szCs w:val="18"/>
              </w:rPr>
              <w:t xml:space="preserve">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Single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less than four (4)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single unit and not produced to be divided or sold separately; and </w:t>
            </w:r>
          </w:p>
          <w:p w:rsidR="007A2FE8" w:rsidRDefault="007A2FE8">
            <w:pPr>
              <w:spacing w:after="0" w:line="276" w:lineRule="auto"/>
              <w:rPr>
                <w:rFonts w:ascii="Arial" w:hAnsi="Arial" w:cs="Arial"/>
                <w:b/>
                <w:sz w:val="18"/>
                <w:szCs w:val="18"/>
              </w:rPr>
            </w:pPr>
            <w:r>
              <w:rPr>
                <w:rFonts w:ascii="Arial" w:hAnsi="Arial" w:cs="Arial"/>
                <w:sz w:val="18"/>
                <w:szCs w:val="18"/>
              </w:rPr>
              <w:t>(c) Containing one (1) individual container, pouch, or package;</w:t>
            </w:r>
          </w:p>
        </w:tc>
      </w:tr>
      <w:tr w:rsidR="007A2FE8" w:rsidTr="007A2FE8">
        <w:trPr>
          <w:cantSplit/>
          <w:trHeight w:val="454"/>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KY-TW1-MRT2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sz w:val="18"/>
                <w:szCs w:val="18"/>
              </w:rPr>
            </w:pPr>
            <w:r>
              <w:rPr>
                <w:rFonts w:ascii="Arial" w:hAnsi="Arial" w:cs="Arial"/>
                <w:b/>
                <w:sz w:val="18"/>
                <w:szCs w:val="18"/>
              </w:rPr>
              <w:t xml:space="preserve"> </w:t>
            </w:r>
          </w:p>
          <w:p w:rsidR="007A2FE8" w:rsidRDefault="007A2FE8">
            <w:pPr>
              <w:spacing w:after="0" w:line="276" w:lineRule="auto"/>
              <w:rPr>
                <w:rFonts w:ascii="Arial" w:hAnsi="Arial" w:cs="Arial"/>
                <w:sz w:val="18"/>
                <w:szCs w:val="18"/>
              </w:rPr>
            </w:pPr>
            <w:r>
              <w:rPr>
                <w:rFonts w:ascii="Arial" w:hAnsi="Arial" w:cs="Arial"/>
                <w:b/>
                <w:sz w:val="18"/>
                <w:szCs w:val="18"/>
              </w:rPr>
              <w:t xml:space="preserve">“Twist Chewing tobacco" </w:t>
            </w:r>
            <w:r>
              <w:rPr>
                <w:rFonts w:ascii="Arial" w:hAnsi="Arial" w:cs="Arial"/>
                <w:sz w:val="18"/>
                <w:szCs w:val="18"/>
              </w:rPr>
              <w:t xml:space="preserve">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Single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less than four (4)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single unit and not produced to be divided or sold separately; and </w:t>
            </w:r>
          </w:p>
          <w:p w:rsidR="007A2FE8" w:rsidRDefault="007A2FE8">
            <w:pPr>
              <w:spacing w:after="0" w:line="276" w:lineRule="auto"/>
              <w:rPr>
                <w:rFonts w:ascii="Arial" w:hAnsi="Arial" w:cs="Arial"/>
                <w:b/>
                <w:sz w:val="18"/>
                <w:szCs w:val="18"/>
              </w:rPr>
            </w:pPr>
            <w:r>
              <w:rPr>
                <w:rFonts w:ascii="Arial" w:hAnsi="Arial" w:cs="Arial"/>
                <w:sz w:val="18"/>
                <w:szCs w:val="18"/>
              </w:rPr>
              <w:t>(c) Containing one (1) individual container, pouch, or package;</w:t>
            </w:r>
          </w:p>
        </w:tc>
      </w:tr>
      <w:tr w:rsidR="007A2FE8" w:rsidTr="007A2FE8">
        <w:trPr>
          <w:cantSplit/>
          <w:trHeight w:val="454"/>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KY-TW2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b/>
                <w:sz w:val="18"/>
                <w:szCs w:val="18"/>
              </w:rPr>
              <w:t>“Twist Chewing tobacco"</w:t>
            </w:r>
            <w:r>
              <w:rPr>
                <w:rFonts w:ascii="Arial" w:hAnsi="Arial" w:cs="Arial"/>
                <w:sz w:val="18"/>
                <w:szCs w:val="18"/>
              </w:rPr>
              <w:t xml:space="preserve"> 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Half-pound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at least four (4) ounces but not more than eight (8)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half-pound unit and not produced to be divided or sold separately; and </w:t>
            </w:r>
          </w:p>
          <w:p w:rsidR="007A2FE8" w:rsidRDefault="007A2FE8">
            <w:pPr>
              <w:spacing w:after="0" w:line="276" w:lineRule="auto"/>
              <w:rPr>
                <w:rFonts w:ascii="Arial" w:hAnsi="Arial" w:cs="Arial"/>
                <w:sz w:val="18"/>
                <w:szCs w:val="18"/>
              </w:rPr>
            </w:pPr>
            <w:r>
              <w:rPr>
                <w:rFonts w:ascii="Arial" w:hAnsi="Arial" w:cs="Arial"/>
                <w:sz w:val="18"/>
                <w:szCs w:val="18"/>
              </w:rPr>
              <w:t>(c) Containing one (1) individual container, pouch, or package;</w:t>
            </w:r>
          </w:p>
        </w:tc>
      </w:tr>
      <w:tr w:rsidR="007A2FE8" w:rsidTr="007A2FE8">
        <w:trPr>
          <w:cantSplit/>
          <w:trHeight w:val="454"/>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lastRenderedPageBreak/>
              <w:t>KY-TW2-MRT1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“Twist Chewing tobacco"</w:t>
            </w:r>
            <w:r>
              <w:rPr>
                <w:rFonts w:ascii="Arial" w:hAnsi="Arial" w:cs="Arial"/>
                <w:sz w:val="18"/>
                <w:szCs w:val="18"/>
              </w:rPr>
              <w:t xml:space="preserve"> 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Half-pound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at least four (4) ounces but not more than eight (8)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half-pound unit and not produced to be divided or sold separately; and </w:t>
            </w:r>
          </w:p>
          <w:p w:rsidR="007A2FE8" w:rsidRDefault="007A2FE8">
            <w:pPr>
              <w:spacing w:after="0" w:line="276" w:lineRule="auto"/>
              <w:rPr>
                <w:rFonts w:ascii="Arial" w:hAnsi="Arial" w:cs="Arial"/>
                <w:sz w:val="18"/>
                <w:szCs w:val="18"/>
              </w:rPr>
            </w:pPr>
            <w:r>
              <w:rPr>
                <w:rFonts w:ascii="Arial" w:hAnsi="Arial" w:cs="Arial"/>
                <w:sz w:val="18"/>
                <w:szCs w:val="18"/>
              </w:rPr>
              <w:t>(c) Containing one (1) individual container, pouch, or package;</w:t>
            </w:r>
          </w:p>
        </w:tc>
      </w:tr>
      <w:tr w:rsidR="007A2FE8" w:rsidTr="007A2FE8">
        <w:trPr>
          <w:cantSplit/>
          <w:trHeight w:val="454"/>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KY-TW2-MRT2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“Twist Chewing tobacco"</w:t>
            </w:r>
            <w:r>
              <w:rPr>
                <w:rFonts w:ascii="Arial" w:hAnsi="Arial" w:cs="Arial"/>
                <w:sz w:val="18"/>
                <w:szCs w:val="18"/>
              </w:rPr>
              <w:t xml:space="preserve"> 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Half-pound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at least four (4) ounces but not more than eight (8)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half-pound unit and not produced to be divided or sold separately; and </w:t>
            </w:r>
          </w:p>
          <w:p w:rsidR="007A2FE8" w:rsidRDefault="007A2FE8">
            <w:pPr>
              <w:spacing w:after="0" w:line="276" w:lineRule="auto"/>
              <w:rPr>
                <w:rFonts w:ascii="Arial" w:hAnsi="Arial" w:cs="Arial"/>
                <w:sz w:val="18"/>
                <w:szCs w:val="18"/>
              </w:rPr>
            </w:pPr>
            <w:r>
              <w:rPr>
                <w:rFonts w:ascii="Arial" w:hAnsi="Arial" w:cs="Arial"/>
                <w:sz w:val="18"/>
                <w:szCs w:val="18"/>
              </w:rPr>
              <w:t>(c) Containing one (1) individual container, pouch, or package;</w:t>
            </w:r>
          </w:p>
        </w:tc>
      </w:tr>
      <w:tr w:rsidR="007A2FE8" w:rsidTr="007A2FE8">
        <w:trPr>
          <w:cantSplit/>
          <w:trHeight w:val="454"/>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KY-TW3</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b/>
                <w:sz w:val="18"/>
                <w:szCs w:val="18"/>
              </w:rPr>
              <w:t>“Twist Chewing tobacco"</w:t>
            </w:r>
            <w:r>
              <w:rPr>
                <w:rFonts w:ascii="Arial" w:hAnsi="Arial" w:cs="Arial"/>
                <w:sz w:val="18"/>
                <w:szCs w:val="18"/>
              </w:rPr>
              <w:t xml:space="preserve"> 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"Pound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more than eight (8) ounces but not more than sixteen (16)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pound unit and not produced to be divided or sold separately; and </w:t>
            </w:r>
          </w:p>
          <w:p w:rsidR="007A2FE8" w:rsidRDefault="007A2FE8">
            <w:pPr>
              <w:spacing w:after="0" w:line="276" w:lineRule="auto"/>
              <w:rPr>
                <w:rFonts w:ascii="Arial" w:hAnsi="Arial" w:cs="Arial"/>
                <w:sz w:val="18"/>
                <w:szCs w:val="18"/>
              </w:rPr>
            </w:pPr>
            <w:r>
              <w:rPr>
                <w:rFonts w:ascii="Arial" w:hAnsi="Arial" w:cs="Arial"/>
                <w:sz w:val="18"/>
                <w:szCs w:val="18"/>
              </w:rPr>
              <w:t>(c) Containing one (1) individual container, pouch, or package.</w:t>
            </w:r>
          </w:p>
        </w:tc>
      </w:tr>
      <w:tr w:rsidR="007A2FE8" w:rsidTr="007A2FE8">
        <w:trPr>
          <w:cantSplit/>
          <w:trHeight w:val="454"/>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KY-TW3-MRT1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“Twist Chewing tobacco"</w:t>
            </w:r>
            <w:r>
              <w:rPr>
                <w:rFonts w:ascii="Arial" w:hAnsi="Arial" w:cs="Arial"/>
                <w:sz w:val="18"/>
                <w:szCs w:val="18"/>
              </w:rPr>
              <w:t xml:space="preserve"> 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"Pound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more than eight (8) ounces but not more than sixteen (16)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pound unit and not produced to be divided or sold separately; and </w:t>
            </w:r>
          </w:p>
          <w:p w:rsidR="007A2FE8" w:rsidRDefault="007A2FE8">
            <w:pPr>
              <w:spacing w:after="0" w:line="276" w:lineRule="auto"/>
              <w:rPr>
                <w:rFonts w:ascii="Arial" w:hAnsi="Arial" w:cs="Arial"/>
                <w:sz w:val="18"/>
                <w:szCs w:val="18"/>
              </w:rPr>
            </w:pPr>
            <w:r>
              <w:rPr>
                <w:rFonts w:ascii="Arial" w:hAnsi="Arial" w:cs="Arial"/>
                <w:sz w:val="18"/>
                <w:szCs w:val="18"/>
              </w:rPr>
              <w:t>(c) Containing one (1) individual container, pouch, or package.</w:t>
            </w:r>
          </w:p>
        </w:tc>
      </w:tr>
      <w:tr w:rsidR="007A2FE8" w:rsidTr="007A2FE8">
        <w:trPr>
          <w:cantSplit/>
          <w:trHeight w:val="454"/>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lastRenderedPageBreak/>
              <w:t>KY-TW3-MRT2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“Twist Chewing tobacco"</w:t>
            </w:r>
            <w:r>
              <w:rPr>
                <w:rFonts w:ascii="Arial" w:hAnsi="Arial" w:cs="Arial"/>
                <w:sz w:val="18"/>
                <w:szCs w:val="18"/>
              </w:rPr>
              <w:t xml:space="preserve"> 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"Pound unit"</w:t>
            </w:r>
            <w:r>
              <w:rPr>
                <w:rFonts w:ascii="Arial" w:hAnsi="Arial" w:cs="Arial"/>
                <w:sz w:val="18"/>
                <w:szCs w:val="18"/>
              </w:rPr>
              <w:t xml:space="preserve"> means a consumer-sized container, pouch, or package: </w:t>
            </w:r>
          </w:p>
          <w:p w:rsidR="007A2FE8" w:rsidRDefault="007A2FE8">
            <w:pPr>
              <w:spacing w:after="0" w:line="276" w:lineRule="auto"/>
              <w:rPr>
                <w:rFonts w:ascii="Arial" w:hAnsi="Arial" w:cs="Arial"/>
                <w:sz w:val="18"/>
                <w:szCs w:val="18"/>
              </w:rPr>
            </w:pPr>
            <w:r>
              <w:rPr>
                <w:rFonts w:ascii="Arial" w:hAnsi="Arial" w:cs="Arial"/>
                <w:sz w:val="18"/>
                <w:szCs w:val="18"/>
              </w:rPr>
              <w:t xml:space="preserve">(a) Containing more than eight (8) ounces but not more than sixteen (16) ounces of chewing tobacco by net weight; </w:t>
            </w:r>
          </w:p>
          <w:p w:rsidR="007A2FE8" w:rsidRDefault="007A2FE8">
            <w:pPr>
              <w:spacing w:after="0" w:line="276" w:lineRule="auto"/>
              <w:rPr>
                <w:rFonts w:ascii="Arial" w:hAnsi="Arial" w:cs="Arial"/>
                <w:sz w:val="18"/>
                <w:szCs w:val="18"/>
              </w:rPr>
            </w:pPr>
            <w:r>
              <w:rPr>
                <w:rFonts w:ascii="Arial" w:hAnsi="Arial" w:cs="Arial"/>
                <w:sz w:val="18"/>
                <w:szCs w:val="18"/>
              </w:rPr>
              <w:t xml:space="preserve">(b) Produced by the manufacturer to be sold to consumers as a pound unit and not produced to be divided or sold separately; and </w:t>
            </w:r>
          </w:p>
          <w:p w:rsidR="007A2FE8" w:rsidRDefault="007A2FE8">
            <w:pPr>
              <w:spacing w:after="0" w:line="276" w:lineRule="auto"/>
              <w:rPr>
                <w:rFonts w:ascii="Arial" w:hAnsi="Arial" w:cs="Arial"/>
                <w:sz w:val="18"/>
                <w:szCs w:val="18"/>
              </w:rPr>
            </w:pPr>
            <w:r>
              <w:rPr>
                <w:rFonts w:ascii="Arial" w:hAnsi="Arial" w:cs="Arial"/>
                <w:sz w:val="18"/>
                <w:szCs w:val="18"/>
              </w:rPr>
              <w:t>(c) Containing one (1) individual container, pouch, or package.</w:t>
            </w:r>
          </w:p>
        </w:tc>
      </w:tr>
      <w:tr w:rsidR="007A2FE8" w:rsidTr="007A2FE8">
        <w:trPr>
          <w:cantSplit/>
          <w:trHeight w:val="512"/>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KY-TW4</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b/>
                <w:sz w:val="18"/>
                <w:szCs w:val="18"/>
              </w:rPr>
              <w:t>“Twist Chewing tobacco"</w:t>
            </w:r>
            <w:r>
              <w:rPr>
                <w:rFonts w:ascii="Arial" w:hAnsi="Arial" w:cs="Arial"/>
                <w:sz w:val="18"/>
                <w:szCs w:val="18"/>
              </w:rPr>
              <w:t xml:space="preserve"> 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“Over a Pound Unit”</w:t>
            </w:r>
            <w:r>
              <w:rPr>
                <w:rFonts w:ascii="Arial" w:hAnsi="Arial" w:cs="Arial"/>
                <w:sz w:val="18"/>
                <w:szCs w:val="18"/>
              </w:rPr>
              <w:t xml:space="preserve"> means the container, pouch, or package contains more than sixteen (16) ounces by net weight, the rate that shall be applied to the unit shall equal the sum of the pound unit plus the sum for each increment of four (4) ounces or portion thereof exceeding sixteen (16) ounces sold.</w:t>
            </w:r>
          </w:p>
        </w:tc>
      </w:tr>
      <w:tr w:rsidR="007A2FE8" w:rsidTr="007A2FE8">
        <w:trPr>
          <w:cantSplit/>
          <w:trHeight w:val="512"/>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KY-TW4-MRT1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387k(g)(1)</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“Twist Chewing tobacco"</w:t>
            </w:r>
            <w:r>
              <w:rPr>
                <w:rFonts w:ascii="Arial" w:hAnsi="Arial" w:cs="Arial"/>
                <w:sz w:val="18"/>
                <w:szCs w:val="18"/>
              </w:rPr>
              <w:t xml:space="preserve"> 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“Over a Pound Unit”</w:t>
            </w:r>
            <w:r>
              <w:rPr>
                <w:rFonts w:ascii="Arial" w:hAnsi="Arial" w:cs="Arial"/>
                <w:sz w:val="18"/>
                <w:szCs w:val="18"/>
              </w:rPr>
              <w:t xml:space="preserve"> means the container, pouch, or package contains more than sixteen (16) ounces by net weight, the rate that shall be applied to the unit shall equal the sum of the pound unit plus the sum for each increment of four (4) ounces or portion thereof exceeding sixteen (16) ounces sold.</w:t>
            </w:r>
          </w:p>
        </w:tc>
      </w:tr>
      <w:tr w:rsidR="007A2FE8" w:rsidTr="007A2FE8">
        <w:trPr>
          <w:cantSplit/>
          <w:trHeight w:val="512"/>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KY-TW4-MRT2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b/>
                <w:sz w:val="18"/>
                <w:szCs w:val="18"/>
              </w:rPr>
            </w:pPr>
            <w:r>
              <w:rPr>
                <w:rFonts w:ascii="Arial" w:hAnsi="Arial" w:cs="Arial"/>
                <w:b/>
                <w:sz w:val="18"/>
                <w:szCs w:val="18"/>
              </w:rPr>
              <w:t>Modified Risk Tobacco – Issued under 21 U.S.C. sec. 387k(g)(2)</w:t>
            </w:r>
          </w:p>
          <w:p w:rsidR="007A2FE8" w:rsidRDefault="007A2FE8">
            <w:pPr>
              <w:spacing w:after="0" w:line="276" w:lineRule="auto"/>
              <w:rPr>
                <w:rFonts w:ascii="Arial" w:hAnsi="Arial" w:cs="Arial"/>
                <w:b/>
                <w:sz w:val="18"/>
                <w:szCs w:val="18"/>
              </w:rPr>
            </w:pPr>
          </w:p>
          <w:p w:rsidR="007A2FE8" w:rsidRDefault="007A2FE8">
            <w:pPr>
              <w:spacing w:after="0" w:line="276" w:lineRule="auto"/>
              <w:rPr>
                <w:rFonts w:ascii="Arial" w:hAnsi="Arial" w:cs="Arial"/>
                <w:sz w:val="18"/>
                <w:szCs w:val="18"/>
              </w:rPr>
            </w:pPr>
            <w:r>
              <w:rPr>
                <w:rFonts w:ascii="Arial" w:hAnsi="Arial" w:cs="Arial"/>
                <w:b/>
                <w:sz w:val="18"/>
                <w:szCs w:val="18"/>
              </w:rPr>
              <w:t>“Twist Chewing tobacco"</w:t>
            </w:r>
            <w:r>
              <w:rPr>
                <w:rFonts w:ascii="Arial" w:hAnsi="Arial" w:cs="Arial"/>
                <w:sz w:val="18"/>
                <w:szCs w:val="18"/>
              </w:rPr>
              <w:t xml:space="preserve"> means any leaf tobacco that is not intended to be smoked, but "twist chewing tobacco" does not include loose leaf chewing tobacco, plug chewing tobacco, snuff, dry snuff, or snus. </w:t>
            </w:r>
          </w:p>
          <w:p w:rsidR="007A2FE8" w:rsidRDefault="007A2FE8">
            <w:pPr>
              <w:spacing w:after="0" w:line="276" w:lineRule="auto"/>
              <w:rPr>
                <w:rFonts w:ascii="Arial" w:hAnsi="Arial" w:cs="Arial"/>
                <w:sz w:val="18"/>
                <w:szCs w:val="18"/>
              </w:rPr>
            </w:pPr>
            <w:r>
              <w:rPr>
                <w:rFonts w:ascii="Arial" w:hAnsi="Arial" w:cs="Arial"/>
                <w:b/>
                <w:sz w:val="18"/>
                <w:szCs w:val="18"/>
              </w:rPr>
              <w:t>“Over a Pound Unit”</w:t>
            </w:r>
            <w:r>
              <w:rPr>
                <w:rFonts w:ascii="Arial" w:hAnsi="Arial" w:cs="Arial"/>
                <w:sz w:val="18"/>
                <w:szCs w:val="18"/>
              </w:rPr>
              <w:t xml:space="preserve"> means the container, pouch, or package contains more than sixteen (16) ounces by net weight, the rate that shall be applied to the unit shall equal the sum of the pound unit plus the sum for each increment of four (4) ounces or portion thereof exceeding sixteen (16) ounces sold.</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KY-VAP1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after="0" w:line="276" w:lineRule="auto"/>
              <w:rPr>
                <w:rFonts w:ascii="Arial" w:hAnsi="Arial" w:cs="Arial"/>
                <w:sz w:val="18"/>
                <w:szCs w:val="18"/>
              </w:rPr>
            </w:pPr>
            <w:r>
              <w:rPr>
                <w:rFonts w:ascii="Arial" w:hAnsi="Arial" w:cs="Arial"/>
                <w:b/>
                <w:sz w:val="18"/>
                <w:szCs w:val="18"/>
              </w:rPr>
              <w:t xml:space="preserve">Reserved </w:t>
            </w:r>
            <w:r>
              <w:rPr>
                <w:rFonts w:ascii="Arial" w:hAnsi="Arial" w:cs="Arial"/>
                <w:sz w:val="18"/>
                <w:szCs w:val="18"/>
              </w:rPr>
              <w:t>(Vapor Products) means an electronic oral device of any size or shape that contains a vapor of nicotine, e-liquid, or any another substance that when used or inhaled simulates smoking, regardless of whether a visible vapor is produced, including without limitation a device that:</w:t>
            </w:r>
          </w:p>
          <w:p w:rsidR="007A2FE8" w:rsidRDefault="007A2FE8">
            <w:pPr>
              <w:spacing w:after="0" w:line="276" w:lineRule="auto"/>
              <w:rPr>
                <w:rFonts w:ascii="Arial" w:hAnsi="Arial" w:cs="Arial"/>
                <w:sz w:val="18"/>
                <w:szCs w:val="18"/>
              </w:rPr>
            </w:pPr>
            <w:r>
              <w:rPr>
                <w:rFonts w:ascii="Arial" w:hAnsi="Arial" w:cs="Arial"/>
                <w:sz w:val="18"/>
                <w:szCs w:val="18"/>
              </w:rPr>
              <w:t xml:space="preserve">      (A) Is composed of a heating element, battery, electronic circuit, chemical process, mechanical device, or a combination of heating element, battery, electronic circuit, chemical process, or mechanical device;</w:t>
            </w:r>
          </w:p>
          <w:p w:rsidR="007A2FE8" w:rsidRDefault="007A2FE8">
            <w:pPr>
              <w:spacing w:after="0" w:line="276" w:lineRule="auto"/>
              <w:rPr>
                <w:rFonts w:ascii="Arial" w:hAnsi="Arial" w:cs="Arial"/>
                <w:sz w:val="18"/>
                <w:szCs w:val="18"/>
              </w:rPr>
            </w:pPr>
            <w:r>
              <w:rPr>
                <w:rFonts w:ascii="Arial" w:hAnsi="Arial" w:cs="Arial"/>
                <w:sz w:val="18"/>
                <w:szCs w:val="18"/>
              </w:rPr>
              <w:t xml:space="preserve">      (B) Works in combination with a cartridge, other container, or liquid delivery device containing nicotine or any other substance and manufactured for use with vapor products;</w:t>
            </w:r>
          </w:p>
          <w:p w:rsidR="007A2FE8" w:rsidRDefault="007A2FE8">
            <w:pPr>
              <w:spacing w:after="0" w:line="276" w:lineRule="auto"/>
              <w:rPr>
                <w:rFonts w:ascii="Arial" w:hAnsi="Arial" w:cs="Arial"/>
                <w:sz w:val="18"/>
                <w:szCs w:val="18"/>
              </w:rPr>
            </w:pPr>
            <w:r>
              <w:rPr>
                <w:rFonts w:ascii="Arial" w:hAnsi="Arial" w:cs="Arial"/>
                <w:sz w:val="18"/>
                <w:szCs w:val="18"/>
              </w:rPr>
              <w:t xml:space="preserve">      (C) Is </w:t>
            </w:r>
            <w:proofErr w:type="gramStart"/>
            <w:r>
              <w:rPr>
                <w:rFonts w:ascii="Arial" w:hAnsi="Arial" w:cs="Arial"/>
                <w:sz w:val="18"/>
                <w:szCs w:val="18"/>
              </w:rPr>
              <w:t>manufactured</w:t>
            </w:r>
            <w:proofErr w:type="gramEnd"/>
            <w:r>
              <w:rPr>
                <w:rFonts w:ascii="Arial" w:hAnsi="Arial" w:cs="Arial"/>
                <w:sz w:val="18"/>
                <w:szCs w:val="18"/>
              </w:rPr>
              <w:t>, distributed, marketed, or sold as any type or derivation of a vapor product, e-cigarette, e-cigar, e-pipe, or any other product name or descriptor.</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lastRenderedPageBreak/>
              <w:t>OR-TP1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color w:val="000000"/>
                <w:sz w:val="18"/>
                <w:szCs w:val="18"/>
              </w:rPr>
            </w:pPr>
            <w:r>
              <w:rPr>
                <w:rFonts w:ascii="Arial" w:hAnsi="Arial" w:cs="Arial"/>
                <w:color w:val="000000"/>
                <w:sz w:val="18"/>
                <w:szCs w:val="18"/>
              </w:rPr>
              <w:t>All tobacco products tax (excluding moist snuff, chewing tobacco, and cigars) taxed by Value (wholesale price).</w:t>
            </w:r>
          </w:p>
          <w:p w:rsidR="007A2FE8" w:rsidRDefault="007A2FE8">
            <w:pPr>
              <w:spacing w:after="0" w:line="276" w:lineRule="auto"/>
              <w:rPr>
                <w:rFonts w:ascii="Arial" w:hAnsi="Arial" w:cs="Arial"/>
                <w:color w:val="000000"/>
                <w:sz w:val="18"/>
                <w:szCs w:val="18"/>
              </w:rPr>
            </w:pPr>
          </w:p>
          <w:p w:rsidR="007A2FE8" w:rsidRDefault="007A2FE8">
            <w:pPr>
              <w:spacing w:after="0" w:line="276" w:lineRule="auto"/>
              <w:rPr>
                <w:rFonts w:ascii="Arial" w:hAnsi="Arial" w:cs="Arial"/>
                <w:b/>
                <w:sz w:val="18"/>
                <w:szCs w:val="18"/>
              </w:rPr>
            </w:pPr>
            <w:proofErr w:type="gramStart"/>
            <w:r>
              <w:rPr>
                <w:rFonts w:ascii="Arial" w:hAnsi="Arial" w:cs="Arial"/>
                <w:b/>
                <w:bCs/>
                <w:color w:val="000000"/>
                <w:sz w:val="18"/>
                <w:szCs w:val="18"/>
              </w:rPr>
              <w:t>ORS 323.500(14)</w:t>
            </w:r>
            <w:r>
              <w:rPr>
                <w:rFonts w:ascii="Arial" w:hAnsi="Arial" w:cs="Arial"/>
                <w:color w:val="000000"/>
                <w:sz w:val="18"/>
                <w:szCs w:val="18"/>
              </w:rPr>
              <w:t xml:space="preserve"> “Tobacco products” means cigars, cheroots, stogies, </w:t>
            </w:r>
            <w:proofErr w:type="spellStart"/>
            <w:r>
              <w:rPr>
                <w:rFonts w:ascii="Arial" w:hAnsi="Arial" w:cs="Arial"/>
                <w:color w:val="000000"/>
                <w:sz w:val="18"/>
                <w:szCs w:val="18"/>
              </w:rPr>
              <w:t>periques</w:t>
            </w:r>
            <w:proofErr w:type="spellEnd"/>
            <w:r>
              <w:rPr>
                <w:rFonts w:ascii="Arial" w:hAnsi="Arial" w:cs="Arial"/>
                <w:color w:val="000000"/>
                <w:sz w:val="18"/>
                <w:szCs w:val="18"/>
              </w:rPr>
              <w:t xml:space="preserve">, granulated, plug cut, crimp cut, ready rubbed and other smoking tobacco, snuff, snuff flour, moist snuff, </w:t>
            </w:r>
            <w:proofErr w:type="spellStart"/>
            <w:r>
              <w:rPr>
                <w:rFonts w:ascii="Arial" w:hAnsi="Arial" w:cs="Arial"/>
                <w:color w:val="000000"/>
                <w:sz w:val="18"/>
                <w:szCs w:val="18"/>
              </w:rPr>
              <w:t>cavendish</w:t>
            </w:r>
            <w:proofErr w:type="spellEnd"/>
            <w:r>
              <w:rPr>
                <w:rFonts w:ascii="Arial" w:hAnsi="Arial" w:cs="Arial"/>
                <w:color w:val="000000"/>
                <w:sz w:val="18"/>
                <w:szCs w:val="18"/>
              </w:rPr>
              <w:t>, plug and twist tobacco, fine-cut and other chewing tobaccos, shorts, refuse scraps, clippings, cuttings and sweepings of tobacco and other kinds and forms of tobacco, prepared in such manner as to be suitable for chewing or smoking in a pipe or otherwise, or both for chewing and smoking, but shall not include cigarettes as defined in ORS 323.010.</w:t>
            </w:r>
            <w:r>
              <w:rPr>
                <w:rFonts w:ascii="Arial" w:hAnsi="Arial" w:cs="Arial"/>
                <w:color w:val="000000"/>
                <w:sz w:val="18"/>
                <w:szCs w:val="18"/>
              </w:rPr>
              <w:br/>
            </w:r>
            <w:proofErr w:type="gramEnd"/>
            <w:r>
              <w:rPr>
                <w:rFonts w:ascii="Arial" w:hAnsi="Arial" w:cs="Arial"/>
                <w:b/>
                <w:bCs/>
                <w:color w:val="000000"/>
                <w:sz w:val="18"/>
                <w:szCs w:val="18"/>
              </w:rPr>
              <w:t>ORS 323.505(2</w:t>
            </w:r>
            <w:proofErr w:type="gramStart"/>
            <w:r>
              <w:rPr>
                <w:rFonts w:ascii="Arial" w:hAnsi="Arial" w:cs="Arial"/>
                <w:b/>
                <w:bCs/>
                <w:color w:val="000000"/>
                <w:sz w:val="18"/>
                <w:szCs w:val="18"/>
              </w:rPr>
              <w:t>)(</w:t>
            </w:r>
            <w:proofErr w:type="gramEnd"/>
            <w:r>
              <w:rPr>
                <w:rFonts w:ascii="Arial" w:hAnsi="Arial" w:cs="Arial"/>
                <w:b/>
                <w:bCs/>
                <w:color w:val="000000"/>
                <w:sz w:val="18"/>
                <w:szCs w:val="18"/>
              </w:rPr>
              <w:t>c)</w:t>
            </w:r>
            <w:r>
              <w:rPr>
                <w:rFonts w:ascii="Arial" w:hAnsi="Arial" w:cs="Arial"/>
                <w:color w:val="000000"/>
                <w:sz w:val="18"/>
                <w:szCs w:val="18"/>
              </w:rPr>
              <w:t>  Sixty-five percent of the wholesale sales price of all tobacco products that are not cigars or moist snuff.</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OR-MS1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color w:val="000000"/>
                <w:sz w:val="18"/>
                <w:szCs w:val="18"/>
              </w:rPr>
            </w:pPr>
            <w:r>
              <w:rPr>
                <w:rFonts w:ascii="Arial" w:hAnsi="Arial" w:cs="Arial"/>
                <w:color w:val="000000"/>
                <w:sz w:val="18"/>
                <w:szCs w:val="18"/>
              </w:rPr>
              <w:t>Moist snuff (definition A) tax on units at or below floor.  Taxed by number of units.</w:t>
            </w:r>
          </w:p>
          <w:p w:rsidR="007A2FE8" w:rsidRDefault="007A2FE8">
            <w:pPr>
              <w:spacing w:after="0" w:line="276" w:lineRule="auto"/>
              <w:rPr>
                <w:rFonts w:ascii="Arial" w:hAnsi="Arial" w:cs="Arial"/>
                <w:color w:val="000000"/>
                <w:sz w:val="18"/>
                <w:szCs w:val="18"/>
              </w:rPr>
            </w:pPr>
          </w:p>
          <w:p w:rsidR="007A2FE8" w:rsidRDefault="007A2FE8">
            <w:pPr>
              <w:spacing w:after="0" w:line="276" w:lineRule="auto"/>
              <w:rPr>
                <w:rFonts w:ascii="Arial" w:hAnsi="Arial" w:cs="Arial"/>
                <w:b/>
                <w:sz w:val="18"/>
                <w:szCs w:val="18"/>
              </w:rPr>
            </w:pPr>
            <w:proofErr w:type="gramStart"/>
            <w:r>
              <w:rPr>
                <w:rFonts w:ascii="Arial" w:hAnsi="Arial" w:cs="Arial"/>
                <w:b/>
                <w:bCs/>
                <w:color w:val="000000"/>
                <w:sz w:val="18"/>
                <w:szCs w:val="18"/>
              </w:rPr>
              <w:t>ORS 323.500(9)(a)</w:t>
            </w:r>
            <w:r>
              <w:rPr>
                <w:rFonts w:ascii="Arial" w:hAnsi="Arial" w:cs="Arial"/>
                <w:color w:val="000000"/>
                <w:sz w:val="18"/>
                <w:szCs w:val="18"/>
              </w:rPr>
              <w:t xml:space="preserve"> Any finely cut, ground or powdered tobacco that is not intended to be smoked or placed in a nasal cavity</w:t>
            </w:r>
            <w:r>
              <w:rPr>
                <w:rFonts w:ascii="Arial" w:hAnsi="Arial" w:cs="Arial"/>
                <w:color w:val="000000"/>
                <w:sz w:val="18"/>
                <w:szCs w:val="18"/>
              </w:rPr>
              <w:br/>
            </w:r>
            <w:r>
              <w:rPr>
                <w:rFonts w:ascii="Arial" w:hAnsi="Arial" w:cs="Arial"/>
                <w:b/>
                <w:bCs/>
                <w:color w:val="000000"/>
                <w:sz w:val="18"/>
                <w:szCs w:val="18"/>
              </w:rPr>
              <w:t>ORS 323.505(2)(b)</w:t>
            </w:r>
            <w:r>
              <w:rPr>
                <w:rFonts w:ascii="Arial" w:hAnsi="Arial" w:cs="Arial"/>
                <w:color w:val="000000"/>
                <w:sz w:val="18"/>
                <w:szCs w:val="18"/>
              </w:rPr>
              <w:t xml:space="preserve"> One dollar and seventy-eight cents per ounce based on the net weight determined by the manufacturer, in the case of moist snuff, except that the minimum tax under this paragraph is $2.14 per retail container.</w:t>
            </w:r>
            <w:proofErr w:type="gramEnd"/>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OR-MS2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color w:val="000000"/>
                <w:sz w:val="18"/>
                <w:szCs w:val="18"/>
              </w:rPr>
            </w:pPr>
            <w:r>
              <w:rPr>
                <w:rFonts w:ascii="Arial" w:hAnsi="Arial" w:cs="Arial"/>
                <w:color w:val="000000"/>
                <w:sz w:val="18"/>
                <w:szCs w:val="18"/>
              </w:rPr>
              <w:t>Moist snuff (definition A) tax on units above floor.  Taxed by number of ounces.</w:t>
            </w:r>
          </w:p>
          <w:p w:rsidR="007A2FE8" w:rsidRDefault="007A2FE8">
            <w:pPr>
              <w:spacing w:after="0" w:line="276" w:lineRule="auto"/>
              <w:rPr>
                <w:rFonts w:ascii="Arial" w:hAnsi="Arial" w:cs="Arial"/>
                <w:color w:val="000000"/>
                <w:sz w:val="18"/>
                <w:szCs w:val="18"/>
              </w:rPr>
            </w:pPr>
          </w:p>
          <w:p w:rsidR="007A2FE8" w:rsidRDefault="007A2FE8">
            <w:pPr>
              <w:spacing w:after="0" w:line="276" w:lineRule="auto"/>
              <w:rPr>
                <w:rFonts w:ascii="Arial" w:hAnsi="Arial" w:cs="Arial"/>
                <w:b/>
                <w:sz w:val="18"/>
                <w:szCs w:val="18"/>
              </w:rPr>
            </w:pPr>
            <w:proofErr w:type="gramStart"/>
            <w:r>
              <w:rPr>
                <w:rFonts w:ascii="Arial" w:hAnsi="Arial" w:cs="Arial"/>
                <w:b/>
                <w:bCs/>
                <w:color w:val="000000"/>
                <w:sz w:val="18"/>
                <w:szCs w:val="18"/>
              </w:rPr>
              <w:t>ORS 323.500(9)(a)</w:t>
            </w:r>
            <w:r>
              <w:rPr>
                <w:rFonts w:ascii="Arial" w:hAnsi="Arial" w:cs="Arial"/>
                <w:color w:val="000000"/>
                <w:sz w:val="18"/>
                <w:szCs w:val="18"/>
              </w:rPr>
              <w:t xml:space="preserve"> Any finely cut, ground or powdered tobacco that is not intended to be smoked or placed in a nasal cavity</w:t>
            </w:r>
            <w:r>
              <w:rPr>
                <w:rFonts w:ascii="Arial" w:hAnsi="Arial" w:cs="Arial"/>
                <w:color w:val="000000"/>
                <w:sz w:val="18"/>
                <w:szCs w:val="18"/>
              </w:rPr>
              <w:br/>
            </w:r>
            <w:r>
              <w:rPr>
                <w:rFonts w:ascii="Arial" w:hAnsi="Arial" w:cs="Arial"/>
                <w:b/>
                <w:bCs/>
                <w:color w:val="000000"/>
                <w:sz w:val="18"/>
                <w:szCs w:val="18"/>
              </w:rPr>
              <w:t>ORS 323.505(2)(b)</w:t>
            </w:r>
            <w:r>
              <w:rPr>
                <w:rFonts w:ascii="Arial" w:hAnsi="Arial" w:cs="Arial"/>
                <w:color w:val="000000"/>
                <w:sz w:val="18"/>
                <w:szCs w:val="18"/>
              </w:rPr>
              <w:t xml:space="preserve"> One dollar and seventy-eight cents per ounce based on the net weight determined by the manufacturer, in the case of moist snuff, except that the minimum tax under this paragraph is $2.14 per retail container.</w:t>
            </w:r>
            <w:proofErr w:type="gramEnd"/>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OR-MS3</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color w:val="000000"/>
                <w:sz w:val="18"/>
                <w:szCs w:val="18"/>
              </w:rPr>
            </w:pPr>
            <w:r>
              <w:rPr>
                <w:rFonts w:ascii="Arial" w:hAnsi="Arial" w:cs="Arial"/>
                <w:color w:val="000000"/>
                <w:sz w:val="18"/>
                <w:szCs w:val="18"/>
              </w:rPr>
              <w:t>Moist snuff (definition B) tax on units at or below floor.  Taxed by number of units.</w:t>
            </w:r>
          </w:p>
          <w:p w:rsidR="007A2FE8" w:rsidRDefault="007A2FE8">
            <w:pPr>
              <w:spacing w:after="0" w:line="276" w:lineRule="auto"/>
              <w:rPr>
                <w:rFonts w:ascii="Arial" w:hAnsi="Arial" w:cs="Arial"/>
                <w:color w:val="000000"/>
                <w:sz w:val="18"/>
                <w:szCs w:val="18"/>
              </w:rPr>
            </w:pPr>
          </w:p>
          <w:p w:rsidR="007A2FE8" w:rsidRDefault="007A2FE8">
            <w:pPr>
              <w:spacing w:after="0" w:line="276" w:lineRule="auto"/>
              <w:rPr>
                <w:rFonts w:ascii="Arial" w:hAnsi="Arial" w:cs="Arial"/>
                <w:b/>
                <w:sz w:val="18"/>
                <w:szCs w:val="18"/>
              </w:rPr>
            </w:pPr>
            <w:r>
              <w:rPr>
                <w:rFonts w:ascii="Arial" w:hAnsi="Arial" w:cs="Arial"/>
                <w:b/>
                <w:bCs/>
                <w:color w:val="000000"/>
                <w:sz w:val="18"/>
                <w:szCs w:val="18"/>
              </w:rPr>
              <w:t>ORS 323.500(9)(b)</w:t>
            </w:r>
            <w:r>
              <w:rPr>
                <w:rFonts w:ascii="Arial" w:hAnsi="Arial" w:cs="Arial"/>
                <w:color w:val="000000"/>
                <w:sz w:val="18"/>
                <w:szCs w:val="18"/>
              </w:rPr>
              <w:t xml:space="preserve"> Any other product containing tobacco that is intended or expected to be consumed without being combusted</w:t>
            </w:r>
            <w:r>
              <w:rPr>
                <w:rFonts w:ascii="Arial" w:hAnsi="Arial" w:cs="Arial"/>
                <w:color w:val="000000"/>
                <w:sz w:val="18"/>
                <w:szCs w:val="18"/>
              </w:rPr>
              <w:br/>
            </w:r>
            <w:r>
              <w:rPr>
                <w:rFonts w:ascii="Arial" w:hAnsi="Arial" w:cs="Arial"/>
                <w:b/>
                <w:bCs/>
                <w:color w:val="000000"/>
                <w:sz w:val="18"/>
                <w:szCs w:val="18"/>
              </w:rPr>
              <w:t>ORS 323.505(2)(b)</w:t>
            </w:r>
            <w:r>
              <w:rPr>
                <w:rFonts w:ascii="Arial" w:hAnsi="Arial" w:cs="Arial"/>
                <w:color w:val="000000"/>
                <w:sz w:val="18"/>
                <w:szCs w:val="18"/>
              </w:rPr>
              <w:t xml:space="preserve"> One dollar and seventy-eight cents per ounce based on the net weight determined by the manufacturer, in the case of moist snuff, except that the minimum tax under this paragraph is $2.14 per retail container.</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OR-MS4</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color w:val="000000"/>
                <w:sz w:val="18"/>
                <w:szCs w:val="18"/>
              </w:rPr>
            </w:pPr>
            <w:r>
              <w:rPr>
                <w:rFonts w:ascii="Arial" w:hAnsi="Arial" w:cs="Arial"/>
                <w:color w:val="000000"/>
                <w:sz w:val="18"/>
                <w:szCs w:val="18"/>
              </w:rPr>
              <w:t>Moist snuff (definition B) tax on units above floor.  Taxed by number of ounces.</w:t>
            </w:r>
          </w:p>
          <w:p w:rsidR="007A2FE8" w:rsidRDefault="007A2FE8">
            <w:pPr>
              <w:spacing w:after="0" w:line="276" w:lineRule="auto"/>
              <w:rPr>
                <w:rFonts w:ascii="Arial" w:hAnsi="Arial" w:cs="Arial"/>
                <w:color w:val="000000"/>
                <w:sz w:val="18"/>
                <w:szCs w:val="18"/>
              </w:rPr>
            </w:pPr>
          </w:p>
          <w:p w:rsidR="007A2FE8" w:rsidRDefault="007A2FE8">
            <w:pPr>
              <w:spacing w:after="0" w:line="276" w:lineRule="auto"/>
              <w:rPr>
                <w:rFonts w:ascii="Arial" w:hAnsi="Arial" w:cs="Arial"/>
                <w:b/>
                <w:sz w:val="18"/>
                <w:szCs w:val="18"/>
              </w:rPr>
            </w:pPr>
            <w:r>
              <w:rPr>
                <w:rFonts w:ascii="Arial" w:hAnsi="Arial" w:cs="Arial"/>
                <w:b/>
                <w:bCs/>
                <w:color w:val="000000"/>
                <w:sz w:val="18"/>
                <w:szCs w:val="18"/>
              </w:rPr>
              <w:t>ORS 323.500(9)(b)</w:t>
            </w:r>
            <w:r>
              <w:rPr>
                <w:rFonts w:ascii="Arial" w:hAnsi="Arial" w:cs="Arial"/>
                <w:color w:val="000000"/>
                <w:sz w:val="18"/>
                <w:szCs w:val="18"/>
              </w:rPr>
              <w:t xml:space="preserve"> Any other product containing tobacco that is intended or expected to be consumed without being combusted</w:t>
            </w:r>
            <w:r>
              <w:rPr>
                <w:rFonts w:ascii="Arial" w:hAnsi="Arial" w:cs="Arial"/>
                <w:color w:val="000000"/>
                <w:sz w:val="18"/>
                <w:szCs w:val="18"/>
              </w:rPr>
              <w:br/>
            </w:r>
            <w:r>
              <w:rPr>
                <w:rFonts w:ascii="Arial" w:hAnsi="Arial" w:cs="Arial"/>
                <w:b/>
                <w:bCs/>
                <w:color w:val="000000"/>
                <w:sz w:val="18"/>
                <w:szCs w:val="18"/>
              </w:rPr>
              <w:t>ORS 323.505(2)(b)</w:t>
            </w:r>
            <w:r>
              <w:rPr>
                <w:rFonts w:ascii="Arial" w:hAnsi="Arial" w:cs="Arial"/>
                <w:color w:val="000000"/>
                <w:sz w:val="18"/>
                <w:szCs w:val="18"/>
              </w:rPr>
              <w:t xml:space="preserve"> One dollar and seventy-eight cents per ounce based on the net weight determined by the manufacturer, in the case of moist snuff, except that the minimum tax under this paragraph is $2.14 per retail container.</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OR-CGR1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color w:val="000000"/>
                <w:sz w:val="18"/>
                <w:szCs w:val="18"/>
              </w:rPr>
            </w:pPr>
            <w:r>
              <w:rPr>
                <w:rFonts w:ascii="Arial" w:hAnsi="Arial" w:cs="Arial"/>
                <w:color w:val="000000"/>
                <w:sz w:val="18"/>
                <w:szCs w:val="18"/>
              </w:rPr>
              <w:t>Cigar tax on cigars subject to cap (cigars purchased for 77¢ or more each) by number (Quantity) of units.</w:t>
            </w:r>
          </w:p>
          <w:p w:rsidR="007A2FE8" w:rsidRDefault="007A2FE8">
            <w:pPr>
              <w:spacing w:after="0" w:line="276" w:lineRule="auto"/>
              <w:rPr>
                <w:rFonts w:ascii="Arial" w:hAnsi="Arial" w:cs="Arial"/>
                <w:color w:val="000000"/>
                <w:sz w:val="18"/>
                <w:szCs w:val="18"/>
              </w:rPr>
            </w:pPr>
          </w:p>
          <w:p w:rsidR="007A2FE8" w:rsidRDefault="007A2FE8">
            <w:pPr>
              <w:spacing w:after="0" w:line="276" w:lineRule="auto"/>
              <w:rPr>
                <w:rFonts w:ascii="Arial" w:hAnsi="Arial" w:cs="Arial"/>
                <w:b/>
                <w:sz w:val="18"/>
                <w:szCs w:val="18"/>
              </w:rPr>
            </w:pPr>
            <w:proofErr w:type="gramStart"/>
            <w:r>
              <w:rPr>
                <w:rFonts w:ascii="Arial" w:hAnsi="Arial" w:cs="Arial"/>
                <w:b/>
                <w:bCs/>
                <w:color w:val="000000"/>
                <w:sz w:val="18"/>
                <w:szCs w:val="18"/>
              </w:rPr>
              <w:t>ORS 323.500(2)</w:t>
            </w:r>
            <w:r>
              <w:rPr>
                <w:rFonts w:ascii="Arial" w:hAnsi="Arial" w:cs="Arial"/>
                <w:color w:val="000000"/>
                <w:sz w:val="18"/>
                <w:szCs w:val="18"/>
              </w:rPr>
              <w:t xml:space="preserve"> “Cigar” means a roll for smoking that is of any size or shape and that is made wholly or in part of tobacco, irrespective of whether the tobacco is pure or flavored, adulterated or mixed with any other ingredient, if the roll has a wrapper made wholly or in greater part of tobacco and if 1,000 of these rolls collectively weigh more than three pounds.</w:t>
            </w:r>
            <w:proofErr w:type="gramEnd"/>
            <w:r>
              <w:rPr>
                <w:rFonts w:ascii="Arial" w:hAnsi="Arial" w:cs="Arial"/>
                <w:color w:val="000000"/>
                <w:sz w:val="18"/>
                <w:szCs w:val="18"/>
              </w:rPr>
              <w:t xml:space="preserve"> “Cigar” does not include a cigarette, as defined in ORS 323.010.</w:t>
            </w:r>
            <w:r>
              <w:rPr>
                <w:rFonts w:ascii="Arial" w:hAnsi="Arial" w:cs="Arial"/>
                <w:color w:val="000000"/>
                <w:sz w:val="18"/>
                <w:szCs w:val="18"/>
              </w:rPr>
              <w:br/>
            </w:r>
            <w:r>
              <w:rPr>
                <w:rFonts w:ascii="Arial" w:hAnsi="Arial" w:cs="Arial"/>
                <w:b/>
                <w:bCs/>
                <w:color w:val="000000"/>
                <w:sz w:val="18"/>
                <w:szCs w:val="18"/>
              </w:rPr>
              <w:t xml:space="preserve">ORS 323.505 (2)(a) </w:t>
            </w:r>
            <w:r>
              <w:rPr>
                <w:rFonts w:ascii="Arial" w:hAnsi="Arial" w:cs="Arial"/>
                <w:color w:val="000000"/>
                <w:sz w:val="18"/>
                <w:szCs w:val="18"/>
              </w:rPr>
              <w:t>Sixty-five percent of the wholesale sales price of cigars, but not to exceed 50 cents per cigar;</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lastRenderedPageBreak/>
              <w:t>OR-CGR2</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7A2FE8">
            <w:pPr>
              <w:spacing w:after="0" w:line="276" w:lineRule="auto"/>
              <w:rPr>
                <w:rFonts w:ascii="Arial" w:hAnsi="Arial" w:cs="Arial"/>
                <w:color w:val="000000"/>
                <w:sz w:val="18"/>
                <w:szCs w:val="18"/>
              </w:rPr>
            </w:pPr>
            <w:r>
              <w:rPr>
                <w:rFonts w:ascii="Arial" w:hAnsi="Arial" w:cs="Arial"/>
                <w:color w:val="000000"/>
                <w:sz w:val="18"/>
                <w:szCs w:val="18"/>
              </w:rPr>
              <w:t>Cigar tax on cigars below cap (cigars purchased for less than 77¢ each) taxed by value wholesale price.</w:t>
            </w:r>
          </w:p>
          <w:p w:rsidR="007A2FE8" w:rsidRDefault="007A2FE8">
            <w:pPr>
              <w:spacing w:after="0" w:line="276" w:lineRule="auto"/>
              <w:rPr>
                <w:rFonts w:ascii="Arial" w:hAnsi="Arial" w:cs="Arial"/>
                <w:color w:val="000000"/>
                <w:sz w:val="18"/>
                <w:szCs w:val="18"/>
              </w:rPr>
            </w:pPr>
          </w:p>
          <w:p w:rsidR="007A2FE8" w:rsidRDefault="007A2FE8">
            <w:pPr>
              <w:spacing w:after="0" w:line="276" w:lineRule="auto"/>
              <w:rPr>
                <w:rFonts w:ascii="Arial" w:hAnsi="Arial" w:cs="Arial"/>
                <w:b/>
                <w:sz w:val="18"/>
                <w:szCs w:val="18"/>
              </w:rPr>
            </w:pPr>
            <w:proofErr w:type="gramStart"/>
            <w:r>
              <w:rPr>
                <w:rFonts w:ascii="Arial" w:hAnsi="Arial" w:cs="Arial"/>
                <w:b/>
                <w:color w:val="000000"/>
                <w:sz w:val="18"/>
                <w:szCs w:val="18"/>
              </w:rPr>
              <w:t>ORS 323.500(2)</w:t>
            </w:r>
            <w:r>
              <w:rPr>
                <w:rFonts w:ascii="Arial" w:hAnsi="Arial" w:cs="Arial"/>
                <w:color w:val="000000"/>
                <w:sz w:val="18"/>
                <w:szCs w:val="18"/>
              </w:rPr>
              <w:t xml:space="preserve"> “Cigar” means a roll for smoking that is of any size or shape and that is made wholly or in part of tobacco, irrespective of whether the tobacco is pure or flavored, adulterated or mixed with any other ingredient, if the roll has a wrapper made wholly or in greater part of tobacco and if 1,000 of these rolls collectively weigh more than three pounds.</w:t>
            </w:r>
            <w:proofErr w:type="gramEnd"/>
            <w:r>
              <w:rPr>
                <w:rFonts w:ascii="Arial" w:hAnsi="Arial" w:cs="Arial"/>
                <w:color w:val="000000"/>
                <w:sz w:val="18"/>
                <w:szCs w:val="18"/>
              </w:rPr>
              <w:t xml:space="preserve"> “Cigar” does not include a cigarette, as defined in ORS 323.010.</w:t>
            </w:r>
            <w:r>
              <w:rPr>
                <w:rFonts w:ascii="Arial" w:hAnsi="Arial" w:cs="Arial"/>
                <w:color w:val="000000"/>
                <w:sz w:val="18"/>
                <w:szCs w:val="18"/>
              </w:rPr>
              <w:br/>
            </w:r>
            <w:r>
              <w:rPr>
                <w:rFonts w:ascii="Arial" w:hAnsi="Arial" w:cs="Arial"/>
                <w:b/>
                <w:bCs/>
                <w:color w:val="000000"/>
                <w:sz w:val="18"/>
                <w:szCs w:val="18"/>
              </w:rPr>
              <w:t>ORS 323.505 (2</w:t>
            </w:r>
            <w:proofErr w:type="gramStart"/>
            <w:r>
              <w:rPr>
                <w:rFonts w:ascii="Arial" w:hAnsi="Arial" w:cs="Arial"/>
                <w:b/>
                <w:bCs/>
                <w:color w:val="000000"/>
                <w:sz w:val="18"/>
                <w:szCs w:val="18"/>
              </w:rPr>
              <w:t>)(</w:t>
            </w:r>
            <w:proofErr w:type="gramEnd"/>
            <w:r>
              <w:rPr>
                <w:rFonts w:ascii="Arial" w:hAnsi="Arial" w:cs="Arial"/>
                <w:b/>
                <w:bCs/>
                <w:color w:val="000000"/>
                <w:sz w:val="18"/>
                <w:szCs w:val="18"/>
              </w:rPr>
              <w:t>a)</w:t>
            </w:r>
            <w:r>
              <w:rPr>
                <w:rFonts w:ascii="Arial" w:hAnsi="Arial" w:cs="Arial"/>
                <w:color w:val="000000"/>
                <w:sz w:val="18"/>
                <w:szCs w:val="18"/>
              </w:rPr>
              <w:t xml:space="preserve"> Sixty-five percent of the wholesale sales price of cigars, but not to exceed 50 cents per cigar.</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WI-TP1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4E02E0">
            <w:pPr>
              <w:spacing w:after="0" w:line="276" w:lineRule="auto"/>
              <w:rPr>
                <w:rFonts w:ascii="Arial" w:hAnsi="Arial" w:cs="Arial"/>
                <w:color w:val="000000"/>
                <w:sz w:val="18"/>
                <w:szCs w:val="18"/>
              </w:rPr>
            </w:pPr>
            <w:r>
              <w:rPr>
                <w:rFonts w:ascii="Arial" w:hAnsi="Arial" w:cs="Arial"/>
                <w:color w:val="000000"/>
                <w:sz w:val="18"/>
                <w:szCs w:val="18"/>
              </w:rPr>
              <w:t>Tobacco Products</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WI-OTP1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4E02E0">
            <w:pPr>
              <w:spacing w:after="0" w:line="276" w:lineRule="auto"/>
              <w:rPr>
                <w:rFonts w:ascii="Arial" w:hAnsi="Arial" w:cs="Arial"/>
                <w:color w:val="000000"/>
                <w:sz w:val="18"/>
                <w:szCs w:val="18"/>
              </w:rPr>
            </w:pPr>
            <w:r>
              <w:rPr>
                <w:rFonts w:ascii="Arial" w:hAnsi="Arial" w:cs="Arial"/>
                <w:color w:val="000000"/>
                <w:sz w:val="18"/>
                <w:szCs w:val="18"/>
              </w:rPr>
              <w:t xml:space="preserve">Other Tobacco Products </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WI-CGR1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4E02E0">
            <w:pPr>
              <w:spacing w:after="0" w:line="276" w:lineRule="auto"/>
              <w:rPr>
                <w:rFonts w:ascii="Arial" w:hAnsi="Arial" w:cs="Arial"/>
                <w:color w:val="000000"/>
                <w:sz w:val="18"/>
                <w:szCs w:val="18"/>
              </w:rPr>
            </w:pPr>
            <w:r>
              <w:rPr>
                <w:rFonts w:ascii="Arial" w:hAnsi="Arial" w:cs="Arial"/>
                <w:color w:val="000000"/>
                <w:sz w:val="18"/>
                <w:szCs w:val="18"/>
              </w:rPr>
              <w:t>Cigar</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WI-MS1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4E02E0">
            <w:pPr>
              <w:spacing w:after="0" w:line="276" w:lineRule="auto"/>
              <w:rPr>
                <w:rFonts w:ascii="Arial" w:hAnsi="Arial" w:cs="Arial"/>
                <w:color w:val="000000"/>
                <w:sz w:val="18"/>
                <w:szCs w:val="18"/>
              </w:rPr>
            </w:pPr>
            <w:r>
              <w:rPr>
                <w:rFonts w:ascii="Arial" w:hAnsi="Arial" w:cs="Arial"/>
                <w:color w:val="000000"/>
                <w:sz w:val="18"/>
                <w:szCs w:val="18"/>
              </w:rPr>
              <w:t>Moist Snuff</w:t>
            </w:r>
          </w:p>
        </w:tc>
      </w:tr>
      <w:tr w:rsidR="007A2FE8" w:rsidTr="007A2FE8">
        <w:trPr>
          <w:cantSplit/>
          <w:trHeight w:val="397"/>
        </w:trPr>
        <w:tc>
          <w:tcPr>
            <w:tcW w:w="1620"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hideMark/>
          </w:tcPr>
          <w:p w:rsidR="007A2FE8" w:rsidRDefault="007A2FE8">
            <w:pPr>
              <w:spacing w:line="276" w:lineRule="auto"/>
              <w:rPr>
                <w:rFonts w:ascii="Arial" w:hAnsi="Arial" w:cs="Arial"/>
                <w:sz w:val="18"/>
                <w:szCs w:val="18"/>
              </w:rPr>
            </w:pPr>
            <w:r>
              <w:rPr>
                <w:rFonts w:ascii="Arial" w:hAnsi="Arial" w:cs="Arial"/>
                <w:sz w:val="18"/>
                <w:szCs w:val="18"/>
              </w:rPr>
              <w:t>WI-NT1</w:t>
            </w:r>
          </w:p>
        </w:tc>
        <w:tc>
          <w:tcPr>
            <w:tcW w:w="8212"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vAlign w:val="center"/>
          </w:tcPr>
          <w:p w:rsidR="007A2FE8" w:rsidRDefault="004E02E0">
            <w:pPr>
              <w:spacing w:after="0" w:line="276" w:lineRule="auto"/>
              <w:rPr>
                <w:rFonts w:ascii="Arial" w:hAnsi="Arial" w:cs="Arial"/>
                <w:color w:val="000000"/>
                <w:sz w:val="18"/>
                <w:szCs w:val="18"/>
              </w:rPr>
            </w:pPr>
            <w:r>
              <w:rPr>
                <w:rFonts w:ascii="Arial" w:hAnsi="Arial" w:cs="Arial"/>
                <w:color w:val="000000"/>
                <w:sz w:val="18"/>
                <w:szCs w:val="18"/>
              </w:rPr>
              <w:t>Non-Taxable Products</w:t>
            </w:r>
          </w:p>
        </w:tc>
      </w:tr>
    </w:tbl>
    <w:p w:rsidR="00214E3C" w:rsidRPr="00214E3C" w:rsidRDefault="00214E3C" w:rsidP="00214E3C"/>
    <w:p w:rsidR="00214E3C" w:rsidRDefault="00214E3C" w:rsidP="00214E3C"/>
    <w:p w:rsidR="00214E3C" w:rsidRDefault="00214E3C" w:rsidP="00214E3C"/>
    <w:p w:rsidR="00214E3C" w:rsidRDefault="00214E3C" w:rsidP="00214E3C"/>
    <w:p w:rsidR="009F20ED" w:rsidRPr="00C97F05" w:rsidRDefault="009F20ED" w:rsidP="009F20ED">
      <w:pPr>
        <w:pStyle w:val="Heading2"/>
        <w:rPr>
          <w:b w:val="0"/>
        </w:rPr>
      </w:pPr>
      <w:bookmarkStart w:id="135" w:name="_Toc525535852"/>
      <w:r w:rsidRPr="00C97F05">
        <w:rPr>
          <w:b w:val="0"/>
        </w:rPr>
        <w:t xml:space="preserve">Type of </w:t>
      </w:r>
      <w:r>
        <w:rPr>
          <w:b w:val="0"/>
        </w:rPr>
        <w:t>Tax Jurisdiction</w:t>
      </w:r>
      <w:r w:rsidRPr="00C97F05">
        <w:rPr>
          <w:b w:val="0"/>
        </w:rPr>
        <w:t xml:space="preserve"> Codes</w:t>
      </w:r>
      <w:bookmarkEnd w:id="135"/>
      <w:r>
        <w:rPr>
          <w:b w:val="0"/>
        </w:rPr>
        <w:t xml:space="preserve"> </w:t>
      </w:r>
    </w:p>
    <w:p w:rsidR="009F20ED" w:rsidRDefault="009F20ED" w:rsidP="009F20ED">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p w:rsidR="001E02E0" w:rsidRPr="00C97F05" w:rsidRDefault="001E02E0" w:rsidP="001E02E0">
      <w:pPr>
        <w:rPr>
          <w:rFonts w:ascii="Arial" w:hAnsi="Arial" w:cs="Arial"/>
          <w:snapToGrid w:val="0"/>
          <w:color w:val="000000"/>
        </w:rPr>
      </w:pPr>
      <w:r>
        <w:rPr>
          <w:rFonts w:ascii="Arial" w:hAnsi="Arial" w:cs="Arial"/>
          <w:snapToGrid w:val="0"/>
          <w:color w:val="000000"/>
        </w:rPr>
        <w:t xml:space="preserve">Note:  The following table is for illustration purposes.  The Tax Jurisdiction Codes </w:t>
      </w:r>
      <w:proofErr w:type="gramStart"/>
      <w:r>
        <w:rPr>
          <w:rFonts w:ascii="Arial" w:hAnsi="Arial" w:cs="Arial"/>
          <w:snapToGrid w:val="0"/>
          <w:color w:val="000000"/>
        </w:rPr>
        <w:t>will be determined and maintained by each State</w:t>
      </w:r>
      <w:proofErr w:type="gramEnd"/>
      <w:r>
        <w:rPr>
          <w:rFonts w:ascii="Arial" w:hAnsi="Arial" w:cs="Arial"/>
          <w:snapToGrid w:val="0"/>
          <w:color w:val="000000"/>
        </w:rPr>
        <w:t xml:space="preserve">.  </w:t>
      </w:r>
    </w:p>
    <w:tbl>
      <w:tblPr>
        <w:tblW w:w="94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510"/>
        <w:gridCol w:w="1080"/>
        <w:gridCol w:w="3780"/>
      </w:tblGrid>
      <w:tr w:rsidR="009F20ED" w:rsidRPr="00C97F05" w:rsidTr="00AA7375">
        <w:trPr>
          <w:cantSplit/>
          <w:trHeight w:val="233"/>
          <w:tblHeader/>
        </w:trPr>
        <w:tc>
          <w:tcPr>
            <w:tcW w:w="1080" w:type="dxa"/>
            <w:tcBorders>
              <w:top w:val="single" w:sz="4" w:space="0" w:color="auto"/>
            </w:tcBorders>
            <w:shd w:val="clear" w:color="auto" w:fill="0000FF"/>
            <w:tcMar>
              <w:top w:w="43" w:type="dxa"/>
              <w:left w:w="115" w:type="dxa"/>
              <w:bottom w:w="43" w:type="dxa"/>
              <w:right w:w="115" w:type="dxa"/>
            </w:tcMar>
          </w:tcPr>
          <w:p w:rsidR="009F20ED" w:rsidRPr="00C97F05" w:rsidRDefault="009F20ED" w:rsidP="00AA7375">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Code</w:t>
            </w:r>
          </w:p>
        </w:tc>
        <w:tc>
          <w:tcPr>
            <w:tcW w:w="3510" w:type="dxa"/>
            <w:tcBorders>
              <w:top w:val="single" w:sz="4" w:space="0" w:color="auto"/>
            </w:tcBorders>
            <w:shd w:val="clear" w:color="auto" w:fill="0000FF"/>
            <w:tcMar>
              <w:top w:w="43" w:type="dxa"/>
              <w:left w:w="115" w:type="dxa"/>
              <w:bottom w:w="43" w:type="dxa"/>
              <w:right w:w="115" w:type="dxa"/>
            </w:tcMar>
          </w:tcPr>
          <w:p w:rsidR="009F20ED" w:rsidRPr="00C97F05" w:rsidRDefault="009F20ED" w:rsidP="00AA7375">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Tax Jurisdiction</w:t>
            </w:r>
          </w:p>
        </w:tc>
        <w:tc>
          <w:tcPr>
            <w:tcW w:w="1080" w:type="dxa"/>
            <w:tcBorders>
              <w:top w:val="single" w:sz="4" w:space="0" w:color="auto"/>
            </w:tcBorders>
            <w:shd w:val="clear" w:color="auto" w:fill="0000FF"/>
            <w:tcMar>
              <w:top w:w="43" w:type="dxa"/>
              <w:left w:w="115" w:type="dxa"/>
              <w:bottom w:w="43" w:type="dxa"/>
              <w:right w:w="115" w:type="dxa"/>
            </w:tcMar>
          </w:tcPr>
          <w:p w:rsidR="009F20ED" w:rsidRPr="00C97F05" w:rsidRDefault="009F20ED" w:rsidP="00AA7375">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Code</w:t>
            </w:r>
          </w:p>
        </w:tc>
        <w:tc>
          <w:tcPr>
            <w:tcW w:w="3780" w:type="dxa"/>
            <w:tcBorders>
              <w:top w:val="single" w:sz="4" w:space="0" w:color="auto"/>
            </w:tcBorders>
            <w:shd w:val="clear" w:color="auto" w:fill="0000FF"/>
            <w:tcMar>
              <w:top w:w="43" w:type="dxa"/>
              <w:left w:w="115" w:type="dxa"/>
              <w:bottom w:w="43" w:type="dxa"/>
              <w:right w:w="115" w:type="dxa"/>
            </w:tcMar>
          </w:tcPr>
          <w:p w:rsidR="009F20ED" w:rsidRPr="00C97F05" w:rsidRDefault="009F20ED" w:rsidP="00AA7375">
            <w:pPr>
              <w:spacing w:after="0"/>
              <w:rPr>
                <w:rFonts w:ascii="Arial" w:hAnsi="Arial" w:cs="Arial"/>
                <w:color w:val="FFFFFF" w:themeColor="background1"/>
                <w:sz w:val="20"/>
                <w:szCs w:val="20"/>
              </w:rPr>
            </w:pPr>
            <w:r w:rsidRPr="00C97F05">
              <w:rPr>
                <w:rFonts w:ascii="Arial" w:hAnsi="Arial" w:cs="Arial"/>
                <w:color w:val="FFFFFF" w:themeColor="background1"/>
                <w:sz w:val="20"/>
                <w:szCs w:val="20"/>
              </w:rPr>
              <w:t>Tax Jurisdiction</w:t>
            </w:r>
          </w:p>
        </w:tc>
      </w:tr>
      <w:tr w:rsidR="009F20ED" w:rsidTr="00AA7375">
        <w:trPr>
          <w:cantSplit/>
        </w:trPr>
        <w:tc>
          <w:tcPr>
            <w:tcW w:w="10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AA</w:t>
            </w:r>
          </w:p>
        </w:tc>
        <w:tc>
          <w:tcPr>
            <w:tcW w:w="351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Military American</w:t>
            </w:r>
          </w:p>
        </w:tc>
        <w:tc>
          <w:tcPr>
            <w:tcW w:w="10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ALASV</w:t>
            </w:r>
          </w:p>
        </w:tc>
        <w:tc>
          <w:tcPr>
            <w:tcW w:w="37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Alabama Ashville</w:t>
            </w:r>
          </w:p>
        </w:tc>
      </w:tr>
      <w:tr w:rsidR="009F20ED" w:rsidTr="00AA7375">
        <w:trPr>
          <w:cantSplit/>
        </w:trPr>
        <w:tc>
          <w:tcPr>
            <w:tcW w:w="10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AE</w:t>
            </w:r>
          </w:p>
        </w:tc>
        <w:tc>
          <w:tcPr>
            <w:tcW w:w="351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Military European</w:t>
            </w:r>
          </w:p>
        </w:tc>
        <w:tc>
          <w:tcPr>
            <w:tcW w:w="10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ALATH</w:t>
            </w:r>
          </w:p>
        </w:tc>
        <w:tc>
          <w:tcPr>
            <w:tcW w:w="37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Alabama Athens</w:t>
            </w:r>
          </w:p>
        </w:tc>
      </w:tr>
      <w:tr w:rsidR="009F20ED" w:rsidTr="00AA7375">
        <w:trPr>
          <w:cantSplit/>
        </w:trPr>
        <w:tc>
          <w:tcPr>
            <w:tcW w:w="10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w:t>
            </w:r>
          </w:p>
        </w:tc>
        <w:tc>
          <w:tcPr>
            <w:tcW w:w="351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Alabama</w:t>
            </w:r>
          </w:p>
        </w:tc>
        <w:tc>
          <w:tcPr>
            <w:tcW w:w="10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ALATT</w:t>
            </w:r>
          </w:p>
        </w:tc>
        <w:tc>
          <w:tcPr>
            <w:tcW w:w="37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Alabama Attalla</w:t>
            </w:r>
          </w:p>
        </w:tc>
      </w:tr>
      <w:tr w:rsidR="009F20ED" w:rsidTr="00AA7375">
        <w:trPr>
          <w:cantSplit/>
        </w:trPr>
        <w:tc>
          <w:tcPr>
            <w:tcW w:w="10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ALABB</w:t>
            </w:r>
          </w:p>
        </w:tc>
        <w:tc>
          <w:tcPr>
            <w:tcW w:w="351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Alabama Abbeville</w:t>
            </w:r>
          </w:p>
        </w:tc>
        <w:tc>
          <w:tcPr>
            <w:tcW w:w="10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ALAUB</w:t>
            </w:r>
          </w:p>
        </w:tc>
        <w:tc>
          <w:tcPr>
            <w:tcW w:w="37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Alabama Auburn</w:t>
            </w:r>
          </w:p>
        </w:tc>
      </w:tr>
      <w:tr w:rsidR="009F20ED" w:rsidTr="00AA7375">
        <w:trPr>
          <w:cantSplit/>
        </w:trPr>
        <w:tc>
          <w:tcPr>
            <w:tcW w:w="10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ALADD</w:t>
            </w:r>
          </w:p>
        </w:tc>
        <w:tc>
          <w:tcPr>
            <w:tcW w:w="351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Alabama Addison</w:t>
            </w:r>
          </w:p>
        </w:tc>
        <w:tc>
          <w:tcPr>
            <w:tcW w:w="10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ALAVN</w:t>
            </w:r>
          </w:p>
        </w:tc>
        <w:tc>
          <w:tcPr>
            <w:tcW w:w="3780" w:type="dxa"/>
            <w:tcMar>
              <w:top w:w="43" w:type="dxa"/>
              <w:left w:w="115" w:type="dxa"/>
              <w:bottom w:w="43" w:type="dxa"/>
              <w:right w:w="115" w:type="dxa"/>
            </w:tcMar>
            <w:vAlign w:val="center"/>
          </w:tcPr>
          <w:p w:rsidR="009F20ED" w:rsidRDefault="009F20ED" w:rsidP="00AA7375">
            <w:pPr>
              <w:rPr>
                <w:rFonts w:ascii="Calibri" w:hAnsi="Calibri"/>
                <w:color w:val="000000"/>
              </w:rPr>
            </w:pPr>
            <w:r>
              <w:rPr>
                <w:rFonts w:ascii="Calibri" w:hAnsi="Calibri"/>
                <w:color w:val="000000"/>
              </w:rPr>
              <w:t>Alabama Avon</w:t>
            </w:r>
          </w:p>
        </w:tc>
      </w:tr>
      <w:tr w:rsidR="009F20ED" w:rsidTr="00AA7375">
        <w:trPr>
          <w:cantSplit/>
        </w:trPr>
        <w:tc>
          <w:tcPr>
            <w:tcW w:w="1080" w:type="dxa"/>
            <w:tcMar>
              <w:top w:w="43" w:type="dxa"/>
              <w:left w:w="115" w:type="dxa"/>
              <w:bottom w:w="43" w:type="dxa"/>
              <w:right w:w="115" w:type="dxa"/>
            </w:tcMar>
            <w:vAlign w:val="center"/>
          </w:tcPr>
          <w:p w:rsidR="009F20ED" w:rsidRDefault="00FB3970" w:rsidP="00AA7375">
            <w:pPr>
              <w:rPr>
                <w:rFonts w:ascii="Calibri" w:hAnsi="Calibri"/>
                <w:color w:val="000000"/>
              </w:rPr>
            </w:pPr>
            <w:r>
              <w:rPr>
                <w:rFonts w:ascii="Calibri" w:hAnsi="Calibri"/>
                <w:color w:val="000000"/>
              </w:rPr>
              <w:t>KY</w:t>
            </w:r>
          </w:p>
        </w:tc>
        <w:tc>
          <w:tcPr>
            <w:tcW w:w="3510" w:type="dxa"/>
            <w:tcMar>
              <w:top w:w="43" w:type="dxa"/>
              <w:left w:w="115" w:type="dxa"/>
              <w:bottom w:w="43" w:type="dxa"/>
              <w:right w:w="115" w:type="dxa"/>
            </w:tcMar>
            <w:vAlign w:val="center"/>
          </w:tcPr>
          <w:p w:rsidR="00FB3970" w:rsidRDefault="00FB3970" w:rsidP="00AA7375">
            <w:pPr>
              <w:rPr>
                <w:rFonts w:ascii="Calibri" w:hAnsi="Calibri"/>
                <w:color w:val="000000"/>
              </w:rPr>
            </w:pPr>
            <w:r>
              <w:rPr>
                <w:rFonts w:ascii="Calibri" w:hAnsi="Calibri"/>
                <w:color w:val="000000"/>
              </w:rPr>
              <w:t>Kentucky</w:t>
            </w:r>
          </w:p>
        </w:tc>
        <w:tc>
          <w:tcPr>
            <w:tcW w:w="1080" w:type="dxa"/>
            <w:tcMar>
              <w:top w:w="43" w:type="dxa"/>
              <w:left w:w="115" w:type="dxa"/>
              <w:bottom w:w="43" w:type="dxa"/>
              <w:right w:w="115" w:type="dxa"/>
            </w:tcMar>
            <w:vAlign w:val="center"/>
          </w:tcPr>
          <w:p w:rsidR="009F20ED" w:rsidRDefault="00BA64E4" w:rsidP="00AA7375">
            <w:pPr>
              <w:rPr>
                <w:rFonts w:ascii="Calibri" w:hAnsi="Calibri"/>
                <w:color w:val="000000"/>
              </w:rPr>
            </w:pPr>
            <w:r>
              <w:rPr>
                <w:rFonts w:ascii="Calibri" w:hAnsi="Calibri"/>
                <w:color w:val="000000"/>
              </w:rPr>
              <w:t>UNSTP</w:t>
            </w:r>
          </w:p>
        </w:tc>
        <w:tc>
          <w:tcPr>
            <w:tcW w:w="3780" w:type="dxa"/>
            <w:tcMar>
              <w:top w:w="43" w:type="dxa"/>
              <w:left w:w="115" w:type="dxa"/>
              <w:bottom w:w="43" w:type="dxa"/>
              <w:right w:w="115" w:type="dxa"/>
            </w:tcMar>
            <w:vAlign w:val="center"/>
          </w:tcPr>
          <w:p w:rsidR="009F20ED" w:rsidRDefault="00BA64E4" w:rsidP="00AA7375">
            <w:pPr>
              <w:rPr>
                <w:rFonts w:ascii="Calibri" w:hAnsi="Calibri"/>
                <w:color w:val="000000"/>
              </w:rPr>
            </w:pPr>
            <w:r>
              <w:rPr>
                <w:rFonts w:ascii="Calibri" w:hAnsi="Calibri"/>
                <w:color w:val="000000"/>
              </w:rPr>
              <w:t>Unstamped (Untaxed)</w:t>
            </w:r>
          </w:p>
        </w:tc>
      </w:tr>
    </w:tbl>
    <w:p w:rsidR="009F20ED" w:rsidRDefault="009F20ED" w:rsidP="009F20ED">
      <w:pPr>
        <w:rPr>
          <w:rFonts w:ascii="Arial" w:hAnsi="Arial" w:cs="Arial"/>
          <w:snapToGrid w:val="0"/>
          <w:color w:val="000000"/>
        </w:rPr>
      </w:pPr>
    </w:p>
    <w:p w:rsidR="00083AE4" w:rsidRPr="00C97F05" w:rsidRDefault="00083AE4" w:rsidP="00083AE4">
      <w:pPr>
        <w:pStyle w:val="Heading2"/>
        <w:rPr>
          <w:b w:val="0"/>
        </w:rPr>
      </w:pPr>
      <w:bookmarkStart w:id="136" w:name="_Toc525535853"/>
      <w:r>
        <w:rPr>
          <w:b w:val="0"/>
        </w:rPr>
        <w:lastRenderedPageBreak/>
        <w:t xml:space="preserve">Type of </w:t>
      </w:r>
      <w:r w:rsidRPr="00C97F05">
        <w:rPr>
          <w:b w:val="0"/>
        </w:rPr>
        <w:t xml:space="preserve">Unit </w:t>
      </w:r>
      <w:r w:rsidR="002E6AB3">
        <w:rPr>
          <w:b w:val="0"/>
        </w:rPr>
        <w:t xml:space="preserve">Description </w:t>
      </w:r>
      <w:r w:rsidRPr="00C97F05">
        <w:rPr>
          <w:b w:val="0"/>
        </w:rPr>
        <w:t>Codes</w:t>
      </w:r>
      <w:bookmarkEnd w:id="136"/>
    </w:p>
    <w:p w:rsidR="00083AE4" w:rsidRPr="00C97F05" w:rsidRDefault="00083AE4" w:rsidP="00083AE4">
      <w:pPr>
        <w:rPr>
          <w:rFonts w:ascii="Arial" w:hAnsi="Arial" w:cs="Arial"/>
          <w:snapToGrid w:val="0"/>
          <w:color w:val="000000"/>
        </w:rPr>
      </w:pPr>
      <w:r w:rsidRPr="00C97F05">
        <w:rPr>
          <w:rFonts w:ascii="Arial" w:hAnsi="Arial" w:cs="Arial"/>
          <w:snapToGrid w:val="0"/>
          <w:color w:val="000000"/>
        </w:rPr>
        <w:t xml:space="preserve">FTA Tobacco Tax Section Uniformity Committee has adopted the following codes for the codes to </w:t>
      </w:r>
      <w:proofErr w:type="gramStart"/>
      <w:r w:rsidRPr="00C97F05">
        <w:rPr>
          <w:rFonts w:ascii="Arial" w:hAnsi="Arial" w:cs="Arial"/>
          <w:snapToGrid w:val="0"/>
          <w:color w:val="000000"/>
        </w:rPr>
        <w:t>be used</w:t>
      </w:r>
      <w:proofErr w:type="gramEnd"/>
      <w:r w:rsidRPr="00C97F05">
        <w:rPr>
          <w:rFonts w:ascii="Arial" w:hAnsi="Arial" w:cs="Arial"/>
          <w:snapToGrid w:val="0"/>
          <w:color w:val="000000"/>
        </w:rPr>
        <w:t xml:space="preserve"> on the Uniform Forms.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6660"/>
      </w:tblGrid>
      <w:tr w:rsidR="00083AE4" w:rsidRPr="00C97F05" w:rsidTr="00083AE4">
        <w:tc>
          <w:tcPr>
            <w:tcW w:w="2898" w:type="dxa"/>
            <w:shd w:val="clear" w:color="auto" w:fill="0000FF"/>
            <w:vAlign w:val="center"/>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UPC Unit of Measure Codes</w:t>
            </w:r>
          </w:p>
        </w:tc>
        <w:tc>
          <w:tcPr>
            <w:tcW w:w="6660" w:type="dxa"/>
            <w:shd w:val="clear" w:color="auto" w:fill="0000FF"/>
          </w:tcPr>
          <w:p w:rsidR="00083AE4" w:rsidRPr="00C97F05" w:rsidRDefault="00083AE4" w:rsidP="00083AE4">
            <w:pPr>
              <w:spacing w:before="60" w:after="60"/>
              <w:rPr>
                <w:rFonts w:ascii="Arial" w:hAnsi="Arial" w:cs="Arial"/>
                <w:sz w:val="20"/>
                <w:szCs w:val="20"/>
              </w:rPr>
            </w:pPr>
            <w:r w:rsidRPr="00C97F05">
              <w:rPr>
                <w:rFonts w:ascii="Arial" w:hAnsi="Arial" w:cs="Arial"/>
                <w:sz w:val="20"/>
                <w:szCs w:val="20"/>
              </w:rPr>
              <w:t>Description</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PAK</w:t>
            </w:r>
          </w:p>
        </w:tc>
        <w:tc>
          <w:tcPr>
            <w:tcW w:w="6660" w:type="dxa"/>
          </w:tcPr>
          <w:p w:rsidR="00A01BA6" w:rsidRPr="00C97F05" w:rsidRDefault="00A01BA6" w:rsidP="00083AE4">
            <w:pPr>
              <w:spacing w:before="60" w:after="60"/>
              <w:rPr>
                <w:rFonts w:ascii="Arial" w:hAnsi="Arial" w:cs="Arial"/>
                <w:sz w:val="20"/>
                <w:szCs w:val="20"/>
              </w:rPr>
            </w:pPr>
            <w:r w:rsidRPr="00C97F05">
              <w:rPr>
                <w:rFonts w:ascii="Arial" w:hAnsi="Arial" w:cs="Arial"/>
                <w:sz w:val="20"/>
                <w:szCs w:val="20"/>
              </w:rPr>
              <w:t>Pack</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STK</w:t>
            </w:r>
          </w:p>
        </w:tc>
        <w:tc>
          <w:tcPr>
            <w:tcW w:w="6660" w:type="dxa"/>
          </w:tcPr>
          <w:p w:rsidR="00A01BA6" w:rsidRPr="00C97F05" w:rsidRDefault="00A01BA6" w:rsidP="00083AE4">
            <w:pPr>
              <w:spacing w:before="60" w:after="60"/>
              <w:rPr>
                <w:rFonts w:ascii="Arial" w:hAnsi="Arial" w:cs="Arial"/>
                <w:sz w:val="20"/>
                <w:szCs w:val="20"/>
              </w:rPr>
            </w:pPr>
            <w:r w:rsidRPr="00C97F05">
              <w:rPr>
                <w:rFonts w:ascii="Arial" w:hAnsi="Arial" w:cs="Arial"/>
                <w:sz w:val="20"/>
                <w:szCs w:val="20"/>
              </w:rPr>
              <w:t>Stick</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BOX</w:t>
            </w:r>
          </w:p>
        </w:tc>
        <w:tc>
          <w:tcPr>
            <w:tcW w:w="6660" w:type="dxa"/>
          </w:tcPr>
          <w:p w:rsidR="00A01BA6" w:rsidRPr="00C97F05" w:rsidRDefault="00A01BA6" w:rsidP="00083AE4">
            <w:pPr>
              <w:spacing w:before="60" w:after="60"/>
              <w:rPr>
                <w:rFonts w:ascii="Arial" w:hAnsi="Arial" w:cs="Arial"/>
                <w:sz w:val="20"/>
                <w:szCs w:val="20"/>
              </w:rPr>
            </w:pPr>
            <w:r>
              <w:rPr>
                <w:rFonts w:ascii="Arial" w:hAnsi="Arial" w:cs="Arial"/>
                <w:sz w:val="20"/>
                <w:szCs w:val="20"/>
              </w:rPr>
              <w:t>Box</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ECH</w:t>
            </w:r>
          </w:p>
        </w:tc>
        <w:tc>
          <w:tcPr>
            <w:tcW w:w="6660" w:type="dxa"/>
          </w:tcPr>
          <w:p w:rsidR="00A01BA6" w:rsidRPr="00C97F05" w:rsidRDefault="00A01BA6" w:rsidP="00083AE4">
            <w:pPr>
              <w:spacing w:before="60" w:after="60"/>
              <w:rPr>
                <w:rFonts w:ascii="Arial" w:hAnsi="Arial" w:cs="Arial"/>
                <w:sz w:val="20"/>
                <w:szCs w:val="20"/>
              </w:rPr>
            </w:pPr>
            <w:r>
              <w:rPr>
                <w:rFonts w:ascii="Arial" w:hAnsi="Arial" w:cs="Arial"/>
                <w:sz w:val="20"/>
                <w:szCs w:val="20"/>
              </w:rPr>
              <w:t>“</w:t>
            </w:r>
            <w:proofErr w:type="spellStart"/>
            <w:r>
              <w:rPr>
                <w:rFonts w:ascii="Arial" w:hAnsi="Arial" w:cs="Arial"/>
                <w:sz w:val="20"/>
                <w:szCs w:val="20"/>
              </w:rPr>
              <w:t>Eaches</w:t>
            </w:r>
            <w:proofErr w:type="spellEnd"/>
            <w:r>
              <w:rPr>
                <w:rFonts w:ascii="Arial" w:hAnsi="Arial" w:cs="Arial"/>
                <w:sz w:val="20"/>
                <w:szCs w:val="20"/>
              </w:rPr>
              <w:t>” (each defined unit of taxable product)</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BAG</w:t>
            </w:r>
          </w:p>
        </w:tc>
        <w:tc>
          <w:tcPr>
            <w:tcW w:w="6660" w:type="dxa"/>
          </w:tcPr>
          <w:p w:rsidR="00A01BA6" w:rsidRPr="00C97F05" w:rsidRDefault="00A01BA6" w:rsidP="00083AE4">
            <w:pPr>
              <w:spacing w:before="60" w:after="60"/>
              <w:rPr>
                <w:rFonts w:ascii="Arial" w:hAnsi="Arial" w:cs="Arial"/>
                <w:sz w:val="20"/>
                <w:szCs w:val="20"/>
              </w:rPr>
            </w:pPr>
            <w:r>
              <w:rPr>
                <w:rFonts w:ascii="Arial" w:hAnsi="Arial" w:cs="Arial"/>
                <w:sz w:val="20"/>
                <w:szCs w:val="20"/>
              </w:rPr>
              <w:t>Bag</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TIN</w:t>
            </w:r>
          </w:p>
        </w:tc>
        <w:tc>
          <w:tcPr>
            <w:tcW w:w="6660" w:type="dxa"/>
          </w:tcPr>
          <w:p w:rsidR="00A01BA6" w:rsidRPr="00C97F05" w:rsidRDefault="00A01BA6" w:rsidP="00083AE4">
            <w:pPr>
              <w:spacing w:before="60" w:after="60"/>
              <w:rPr>
                <w:rFonts w:ascii="Arial" w:hAnsi="Arial" w:cs="Arial"/>
                <w:sz w:val="20"/>
                <w:szCs w:val="20"/>
              </w:rPr>
            </w:pPr>
            <w:r>
              <w:rPr>
                <w:rFonts w:ascii="Arial" w:hAnsi="Arial" w:cs="Arial"/>
                <w:sz w:val="20"/>
                <w:szCs w:val="20"/>
              </w:rPr>
              <w:t>Tin</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FOI</w:t>
            </w:r>
          </w:p>
        </w:tc>
        <w:tc>
          <w:tcPr>
            <w:tcW w:w="6660" w:type="dxa"/>
          </w:tcPr>
          <w:p w:rsidR="00A01BA6" w:rsidRPr="00C97F05" w:rsidRDefault="00A01BA6" w:rsidP="00083AE4">
            <w:pPr>
              <w:spacing w:before="60" w:after="60"/>
              <w:rPr>
                <w:rFonts w:ascii="Arial" w:hAnsi="Arial" w:cs="Arial"/>
                <w:sz w:val="20"/>
                <w:szCs w:val="20"/>
              </w:rPr>
            </w:pPr>
            <w:r>
              <w:rPr>
                <w:rFonts w:ascii="Arial" w:hAnsi="Arial" w:cs="Arial"/>
                <w:sz w:val="20"/>
                <w:szCs w:val="20"/>
              </w:rPr>
              <w:t>Foil</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rPr>
            </w:pPr>
            <w:r w:rsidRPr="00A01BA6">
              <w:rPr>
                <w:rFonts w:ascii="Arial" w:hAnsi="Arial" w:cs="Arial"/>
                <w:sz w:val="20"/>
                <w:szCs w:val="20"/>
              </w:rPr>
              <w:t>CAN</w:t>
            </w:r>
          </w:p>
        </w:tc>
        <w:tc>
          <w:tcPr>
            <w:tcW w:w="6660" w:type="dxa"/>
          </w:tcPr>
          <w:p w:rsidR="00A01BA6" w:rsidRPr="00C97F05" w:rsidRDefault="00A01BA6" w:rsidP="00083AE4">
            <w:pPr>
              <w:spacing w:before="60" w:after="60"/>
              <w:rPr>
                <w:rFonts w:ascii="Arial" w:hAnsi="Arial" w:cs="Arial"/>
                <w:sz w:val="20"/>
                <w:szCs w:val="20"/>
              </w:rPr>
            </w:pPr>
            <w:r>
              <w:rPr>
                <w:rFonts w:ascii="Arial" w:hAnsi="Arial" w:cs="Arial"/>
                <w:sz w:val="20"/>
                <w:szCs w:val="20"/>
              </w:rPr>
              <w:t>Can</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BUL</w:t>
            </w:r>
          </w:p>
        </w:tc>
        <w:tc>
          <w:tcPr>
            <w:tcW w:w="6660" w:type="dxa"/>
          </w:tcPr>
          <w:p w:rsidR="00A01BA6" w:rsidRPr="00C97F05" w:rsidRDefault="00A01BA6" w:rsidP="00083AE4">
            <w:pPr>
              <w:spacing w:before="60" w:after="60"/>
              <w:rPr>
                <w:rFonts w:ascii="Arial" w:hAnsi="Arial" w:cs="Arial"/>
                <w:sz w:val="20"/>
                <w:szCs w:val="20"/>
              </w:rPr>
            </w:pPr>
            <w:r>
              <w:rPr>
                <w:rFonts w:ascii="Arial" w:hAnsi="Arial" w:cs="Arial"/>
                <w:sz w:val="20"/>
                <w:szCs w:val="20"/>
              </w:rPr>
              <w:t>Bulk</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TUB</w:t>
            </w:r>
          </w:p>
        </w:tc>
        <w:tc>
          <w:tcPr>
            <w:tcW w:w="6660" w:type="dxa"/>
          </w:tcPr>
          <w:p w:rsidR="00A01BA6" w:rsidRPr="00C97F05" w:rsidRDefault="00A01BA6" w:rsidP="00083AE4">
            <w:pPr>
              <w:spacing w:before="60" w:after="60"/>
              <w:rPr>
                <w:rFonts w:ascii="Arial" w:hAnsi="Arial" w:cs="Arial"/>
                <w:sz w:val="20"/>
                <w:szCs w:val="20"/>
              </w:rPr>
            </w:pPr>
            <w:r>
              <w:rPr>
                <w:rFonts w:ascii="Arial" w:hAnsi="Arial" w:cs="Arial"/>
                <w:sz w:val="20"/>
                <w:szCs w:val="20"/>
              </w:rPr>
              <w:t>Tub</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PCH</w:t>
            </w:r>
          </w:p>
        </w:tc>
        <w:tc>
          <w:tcPr>
            <w:tcW w:w="6660" w:type="dxa"/>
          </w:tcPr>
          <w:p w:rsidR="00A01BA6" w:rsidRPr="00C97F05" w:rsidRDefault="00A01BA6" w:rsidP="00083AE4">
            <w:pPr>
              <w:spacing w:before="60" w:after="60"/>
              <w:rPr>
                <w:rFonts w:ascii="Arial" w:hAnsi="Arial" w:cs="Arial"/>
                <w:sz w:val="20"/>
                <w:szCs w:val="20"/>
              </w:rPr>
            </w:pPr>
            <w:r>
              <w:rPr>
                <w:rFonts w:ascii="Arial" w:hAnsi="Arial" w:cs="Arial"/>
                <w:sz w:val="20"/>
                <w:szCs w:val="20"/>
              </w:rPr>
              <w:t>Pouch</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Pr>
                <w:rFonts w:ascii="Arial" w:hAnsi="Arial" w:cs="Arial"/>
                <w:sz w:val="20"/>
                <w:szCs w:val="20"/>
              </w:rPr>
              <w:t>BUN</w:t>
            </w:r>
          </w:p>
        </w:tc>
        <w:tc>
          <w:tcPr>
            <w:tcW w:w="6660" w:type="dxa"/>
          </w:tcPr>
          <w:p w:rsidR="00A01BA6" w:rsidRPr="00C97F05" w:rsidRDefault="00A01BA6" w:rsidP="00083AE4">
            <w:pPr>
              <w:spacing w:before="60" w:after="60"/>
              <w:rPr>
                <w:rFonts w:ascii="Arial" w:hAnsi="Arial" w:cs="Arial"/>
                <w:sz w:val="20"/>
                <w:szCs w:val="20"/>
              </w:rPr>
            </w:pPr>
            <w:r>
              <w:rPr>
                <w:rFonts w:ascii="Arial" w:hAnsi="Arial" w:cs="Arial"/>
                <w:sz w:val="20"/>
                <w:szCs w:val="20"/>
              </w:rPr>
              <w:t>Bundle</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PLG</w:t>
            </w:r>
          </w:p>
        </w:tc>
        <w:tc>
          <w:tcPr>
            <w:tcW w:w="6660" w:type="dxa"/>
          </w:tcPr>
          <w:p w:rsidR="00A01BA6" w:rsidRDefault="00A01BA6" w:rsidP="00083AE4">
            <w:pPr>
              <w:spacing w:before="60" w:after="60"/>
              <w:rPr>
                <w:rFonts w:ascii="Arial" w:hAnsi="Arial" w:cs="Arial"/>
                <w:sz w:val="20"/>
                <w:szCs w:val="20"/>
              </w:rPr>
            </w:pPr>
            <w:r>
              <w:rPr>
                <w:rFonts w:ascii="Arial" w:hAnsi="Arial" w:cs="Arial"/>
                <w:sz w:val="20"/>
                <w:szCs w:val="20"/>
              </w:rPr>
              <w:t>Plug</w:t>
            </w:r>
          </w:p>
        </w:tc>
      </w:tr>
      <w:tr w:rsidR="00A01BA6" w:rsidRPr="00C97F05" w:rsidTr="00083AE4">
        <w:tc>
          <w:tcPr>
            <w:tcW w:w="2898" w:type="dxa"/>
            <w:vAlign w:val="center"/>
          </w:tcPr>
          <w:p w:rsidR="00A01BA6" w:rsidRPr="00A01BA6" w:rsidRDefault="00A01BA6" w:rsidP="00083AE4">
            <w:pPr>
              <w:spacing w:before="60" w:after="60"/>
              <w:rPr>
                <w:rFonts w:ascii="Arial" w:hAnsi="Arial" w:cs="Arial"/>
                <w:sz w:val="20"/>
                <w:szCs w:val="20"/>
                <w:highlight w:val="yellow"/>
              </w:rPr>
            </w:pPr>
            <w:r w:rsidRPr="00A01BA6">
              <w:rPr>
                <w:rFonts w:ascii="Arial" w:hAnsi="Arial" w:cs="Arial"/>
                <w:sz w:val="20"/>
                <w:szCs w:val="20"/>
              </w:rPr>
              <w:t>CUT</w:t>
            </w:r>
          </w:p>
        </w:tc>
        <w:tc>
          <w:tcPr>
            <w:tcW w:w="6660" w:type="dxa"/>
          </w:tcPr>
          <w:p w:rsidR="00A01BA6" w:rsidRDefault="00A01BA6" w:rsidP="00083AE4">
            <w:pPr>
              <w:spacing w:before="60" w:after="60"/>
              <w:rPr>
                <w:rFonts w:ascii="Arial" w:hAnsi="Arial" w:cs="Arial"/>
                <w:sz w:val="20"/>
                <w:szCs w:val="20"/>
              </w:rPr>
            </w:pPr>
            <w:r>
              <w:rPr>
                <w:rFonts w:ascii="Arial" w:hAnsi="Arial" w:cs="Arial"/>
                <w:sz w:val="20"/>
                <w:szCs w:val="20"/>
              </w:rPr>
              <w:t>Cut</w:t>
            </w:r>
          </w:p>
        </w:tc>
      </w:tr>
      <w:tr w:rsidR="00A01BA6" w:rsidRPr="00C97F05" w:rsidTr="00083AE4">
        <w:tc>
          <w:tcPr>
            <w:tcW w:w="2898" w:type="dxa"/>
            <w:vAlign w:val="center"/>
          </w:tcPr>
          <w:p w:rsidR="00A01BA6" w:rsidRDefault="00A01BA6" w:rsidP="00083AE4">
            <w:pPr>
              <w:spacing w:before="60" w:after="60"/>
              <w:rPr>
                <w:rFonts w:ascii="Arial" w:hAnsi="Arial" w:cs="Arial"/>
                <w:sz w:val="20"/>
                <w:szCs w:val="20"/>
              </w:rPr>
            </w:pPr>
            <w:r>
              <w:rPr>
                <w:rFonts w:ascii="Arial" w:hAnsi="Arial" w:cs="Arial"/>
                <w:sz w:val="20"/>
                <w:szCs w:val="20"/>
              </w:rPr>
              <w:t>BOT</w:t>
            </w:r>
          </w:p>
        </w:tc>
        <w:tc>
          <w:tcPr>
            <w:tcW w:w="6660" w:type="dxa"/>
          </w:tcPr>
          <w:p w:rsidR="00A01BA6" w:rsidRDefault="00A01BA6" w:rsidP="00083AE4">
            <w:pPr>
              <w:spacing w:before="60" w:after="60"/>
              <w:rPr>
                <w:rFonts w:ascii="Arial" w:hAnsi="Arial" w:cs="Arial"/>
                <w:sz w:val="20"/>
                <w:szCs w:val="20"/>
              </w:rPr>
            </w:pPr>
            <w:r>
              <w:rPr>
                <w:rFonts w:ascii="Arial" w:hAnsi="Arial" w:cs="Arial"/>
                <w:sz w:val="20"/>
                <w:szCs w:val="20"/>
              </w:rPr>
              <w:t>Bottle</w:t>
            </w:r>
          </w:p>
        </w:tc>
      </w:tr>
      <w:tr w:rsidR="00A01BA6" w:rsidRPr="00C97F05" w:rsidTr="00083AE4">
        <w:tc>
          <w:tcPr>
            <w:tcW w:w="2898" w:type="dxa"/>
            <w:vAlign w:val="center"/>
          </w:tcPr>
          <w:p w:rsidR="00A01BA6" w:rsidRDefault="00A01BA6" w:rsidP="00083AE4">
            <w:pPr>
              <w:spacing w:before="60" w:after="60"/>
              <w:rPr>
                <w:rFonts w:ascii="Arial" w:hAnsi="Arial" w:cs="Arial"/>
                <w:sz w:val="20"/>
                <w:szCs w:val="20"/>
              </w:rPr>
            </w:pPr>
            <w:r>
              <w:rPr>
                <w:rFonts w:ascii="Arial" w:hAnsi="Arial" w:cs="Arial"/>
                <w:sz w:val="20"/>
                <w:szCs w:val="20"/>
              </w:rPr>
              <w:t>JAR</w:t>
            </w:r>
          </w:p>
        </w:tc>
        <w:tc>
          <w:tcPr>
            <w:tcW w:w="6660" w:type="dxa"/>
          </w:tcPr>
          <w:p w:rsidR="00A01BA6" w:rsidRDefault="00A01BA6" w:rsidP="00083AE4">
            <w:pPr>
              <w:spacing w:before="60" w:after="60"/>
              <w:rPr>
                <w:rFonts w:ascii="Arial" w:hAnsi="Arial" w:cs="Arial"/>
                <w:sz w:val="20"/>
                <w:szCs w:val="20"/>
              </w:rPr>
            </w:pPr>
            <w:r>
              <w:rPr>
                <w:rFonts w:ascii="Arial" w:hAnsi="Arial" w:cs="Arial"/>
                <w:sz w:val="20"/>
                <w:szCs w:val="20"/>
              </w:rPr>
              <w:t>Jar</w:t>
            </w:r>
          </w:p>
        </w:tc>
      </w:tr>
      <w:tr w:rsidR="00A01BA6" w:rsidRPr="00C97F05" w:rsidTr="00A01BA6">
        <w:tc>
          <w:tcPr>
            <w:tcW w:w="2898" w:type="dxa"/>
            <w:vAlign w:val="center"/>
          </w:tcPr>
          <w:p w:rsidR="00A01BA6" w:rsidRPr="00A01BA6" w:rsidRDefault="00A01BA6" w:rsidP="00A01BA6">
            <w:pPr>
              <w:spacing w:before="60" w:after="60"/>
              <w:rPr>
                <w:rFonts w:ascii="Arial" w:hAnsi="Arial" w:cs="Arial"/>
                <w:sz w:val="20"/>
                <w:szCs w:val="20"/>
                <w:highlight w:val="yellow"/>
              </w:rPr>
            </w:pPr>
            <w:r w:rsidRPr="00A01BA6">
              <w:rPr>
                <w:rFonts w:ascii="Arial" w:hAnsi="Arial" w:cs="Arial"/>
                <w:sz w:val="20"/>
                <w:szCs w:val="20"/>
              </w:rPr>
              <w:t>OTH</w:t>
            </w:r>
          </w:p>
        </w:tc>
        <w:tc>
          <w:tcPr>
            <w:tcW w:w="6660" w:type="dxa"/>
          </w:tcPr>
          <w:p w:rsidR="00A01BA6" w:rsidRPr="00C97F05" w:rsidRDefault="00A01BA6" w:rsidP="00A01BA6">
            <w:pPr>
              <w:spacing w:before="60" w:after="60"/>
              <w:rPr>
                <w:rFonts w:ascii="Arial" w:hAnsi="Arial" w:cs="Arial"/>
                <w:sz w:val="20"/>
                <w:szCs w:val="20"/>
              </w:rPr>
            </w:pPr>
            <w:r>
              <w:rPr>
                <w:rFonts w:ascii="Arial" w:hAnsi="Arial" w:cs="Arial"/>
                <w:sz w:val="20"/>
                <w:szCs w:val="20"/>
              </w:rPr>
              <w:t>Other</w:t>
            </w:r>
          </w:p>
        </w:tc>
      </w:tr>
    </w:tbl>
    <w:p w:rsidR="00083AE4" w:rsidRDefault="00083AE4">
      <w:pPr>
        <w:spacing w:after="200" w:line="276" w:lineRule="auto"/>
        <w:rPr>
          <w:rFonts w:ascii="Arial" w:eastAsiaTheme="majorEastAsia" w:hAnsi="Arial" w:cs="Arial"/>
          <w:bCs/>
          <w:color w:val="052FA0"/>
          <w:sz w:val="44"/>
          <w:szCs w:val="44"/>
        </w:rPr>
      </w:pPr>
      <w:r>
        <w:rPr>
          <w:b/>
        </w:rPr>
        <w:br w:type="page"/>
      </w:r>
    </w:p>
    <w:p w:rsidR="00D35687" w:rsidRPr="00C97F05" w:rsidRDefault="00C97F05" w:rsidP="00040F0F">
      <w:pPr>
        <w:pStyle w:val="Heading1"/>
        <w:rPr>
          <w:b w:val="0"/>
        </w:rPr>
      </w:pPr>
      <w:bookmarkStart w:id="137" w:name="_Toc525535854"/>
      <w:r w:rsidRPr="00C97F05">
        <w:rPr>
          <w:b w:val="0"/>
        </w:rPr>
        <w:lastRenderedPageBreak/>
        <w:t xml:space="preserve">Section </w:t>
      </w:r>
      <w:r w:rsidR="00512C56">
        <w:rPr>
          <w:b w:val="0"/>
        </w:rPr>
        <w:t>4</w:t>
      </w:r>
      <w:r w:rsidRPr="00C97F05">
        <w:rPr>
          <w:b w:val="0"/>
        </w:rPr>
        <w:t xml:space="preserve"> - </w:t>
      </w:r>
      <w:r w:rsidR="00040F0F" w:rsidRPr="00C97F05">
        <w:rPr>
          <w:b w:val="0"/>
        </w:rPr>
        <w:t>Appendices</w:t>
      </w:r>
      <w:bookmarkEnd w:id="137"/>
    </w:p>
    <w:p w:rsidR="00040F0F" w:rsidRPr="00C97F05" w:rsidRDefault="00040F0F" w:rsidP="00040F0F">
      <w:pPr>
        <w:pStyle w:val="Heading2"/>
        <w:rPr>
          <w:b w:val="0"/>
        </w:rPr>
      </w:pPr>
      <w:bookmarkStart w:id="138" w:name="_Toc525535855"/>
      <w:r w:rsidRPr="00C97F05">
        <w:rPr>
          <w:b w:val="0"/>
        </w:rPr>
        <w:t xml:space="preserve">Appendix </w:t>
      </w:r>
      <w:proofErr w:type="gramStart"/>
      <w:r w:rsidRPr="00C97F05">
        <w:rPr>
          <w:b w:val="0"/>
        </w:rPr>
        <w:t>A</w:t>
      </w:r>
      <w:proofErr w:type="gramEnd"/>
      <w:r w:rsidRPr="00C97F05">
        <w:rPr>
          <w:b w:val="0"/>
        </w:rPr>
        <w:t xml:space="preserve"> - Glossary of Terms</w:t>
      </w:r>
      <w:bookmarkEnd w:id="138"/>
    </w:p>
    <w:p w:rsidR="00040F0F" w:rsidRDefault="00653633" w:rsidP="00040F0F">
      <w:pPr>
        <w:rPr>
          <w:color w:val="666666"/>
          <w:lang w:val="en"/>
        </w:rPr>
      </w:pPr>
      <w:r w:rsidRPr="005B1E82">
        <w:rPr>
          <w:b/>
          <w:u w:val="single"/>
        </w:rPr>
        <w:t>Application</w:t>
      </w:r>
      <w:r>
        <w:t xml:space="preserve"> - </w:t>
      </w:r>
      <w:r w:rsidRPr="00653633">
        <w:t xml:space="preserve">An application is a program, or group of programs, that </w:t>
      </w:r>
      <w:proofErr w:type="gramStart"/>
      <w:r w:rsidRPr="00653633">
        <w:t>is designed</w:t>
      </w:r>
      <w:proofErr w:type="gramEnd"/>
      <w:r w:rsidRPr="00653633">
        <w:t xml:space="preserve"> for the end user. Application software </w:t>
      </w:r>
      <w:proofErr w:type="gramStart"/>
      <w:r w:rsidRPr="00653633">
        <w:t>can be divided</w:t>
      </w:r>
      <w:proofErr w:type="gramEnd"/>
      <w:r w:rsidRPr="00653633">
        <w:t xml:space="preserve"> into two general classes: systems software and applications software. Applications software (also called end-user programs) include such things as database programs, word processors, Web browsers</w:t>
      </w:r>
      <w:r w:rsidR="00F0197E">
        <w:t>,</w:t>
      </w:r>
      <w:r w:rsidRPr="00653633">
        <w:t xml:space="preserve"> and spreadsheets.</w:t>
      </w:r>
    </w:p>
    <w:p w:rsidR="00653633" w:rsidRDefault="00653633" w:rsidP="00040F0F">
      <w:r w:rsidRPr="005B1E82">
        <w:rPr>
          <w:b/>
          <w:u w:val="single"/>
        </w:rPr>
        <w:t>Backbone</w:t>
      </w:r>
      <w:r w:rsidRPr="005B1E82">
        <w:rPr>
          <w:b/>
        </w:rPr>
        <w:t xml:space="preserve"> </w:t>
      </w:r>
      <w:r>
        <w:t xml:space="preserve">- </w:t>
      </w:r>
      <w:r w:rsidRPr="00653633">
        <w:t xml:space="preserve">Another term for bus, the main wire that connects nodes. The term </w:t>
      </w:r>
      <w:proofErr w:type="gramStart"/>
      <w:r w:rsidRPr="00653633">
        <w:t>is often used</w:t>
      </w:r>
      <w:proofErr w:type="gramEnd"/>
      <w:r w:rsidRPr="00653633">
        <w:t xml:space="preserve"> to describe the main network connections composing the Internet.</w:t>
      </w:r>
    </w:p>
    <w:p w:rsidR="00653633" w:rsidRDefault="00653633" w:rsidP="00040F0F">
      <w:r w:rsidRPr="005B1E82">
        <w:rPr>
          <w:b/>
          <w:u w:val="single"/>
        </w:rPr>
        <w:t>Browser</w:t>
      </w:r>
      <w:r w:rsidRPr="005B1E82">
        <w:rPr>
          <w:b/>
        </w:rPr>
        <w:t xml:space="preserve"> </w:t>
      </w:r>
      <w:r w:rsidR="00AA7C42">
        <w:t xml:space="preserve">- </w:t>
      </w:r>
      <w:r w:rsidR="00F0197E" w:rsidRPr="00F0197E">
        <w:t>Short for Web browser, a browser is a software application used to locate, retrieve</w:t>
      </w:r>
      <w:r w:rsidR="00F0197E">
        <w:t>,</w:t>
      </w:r>
      <w:r w:rsidR="00F0197E" w:rsidRPr="00F0197E">
        <w:t xml:space="preserve"> and display content on the World Wide Web, including Web pages, images, video</w:t>
      </w:r>
      <w:r w:rsidR="00F0197E">
        <w:t>,</w:t>
      </w:r>
      <w:r w:rsidR="00F0197E" w:rsidRPr="00F0197E">
        <w:t xml:space="preserve"> and other files. As a client/server model, the browser is the client run on a computer that contacts the Web server and requests information. The Web server sends the information back to the Web </w:t>
      </w:r>
      <w:proofErr w:type="gramStart"/>
      <w:r w:rsidR="00F0197E" w:rsidRPr="00F0197E">
        <w:t>browser which</w:t>
      </w:r>
      <w:proofErr w:type="gramEnd"/>
      <w:r w:rsidR="00F0197E" w:rsidRPr="00F0197E">
        <w:t xml:space="preserve"> displays the results on the computer or other Internet-enabled device that supports a browser.</w:t>
      </w:r>
    </w:p>
    <w:p w:rsidR="001D61EA" w:rsidRDefault="001D61EA" w:rsidP="00040F0F">
      <w:r w:rsidRPr="00780034">
        <w:rPr>
          <w:b/>
          <w:u w:val="single"/>
        </w:rPr>
        <w:t>CGI</w:t>
      </w:r>
      <w:r>
        <w:t xml:space="preserve"> - </w:t>
      </w:r>
      <w:r w:rsidRPr="001D61EA">
        <w:t xml:space="preserve">Abbreviation of Common Gateway Interface, CGI is a specification for transferring information between a World Wide Web server and a CGI program. A CGI program is any program designed to accept and return data that conforms to the CGI specification. The program </w:t>
      </w:r>
      <w:proofErr w:type="gramStart"/>
      <w:r w:rsidRPr="001D61EA">
        <w:t>could be written</w:t>
      </w:r>
      <w:proofErr w:type="gramEnd"/>
      <w:r w:rsidRPr="001D61EA">
        <w:t xml:space="preserve"> in any programming language, including C, Perl, Java, or Visual Basic.</w:t>
      </w:r>
    </w:p>
    <w:p w:rsidR="00AA7C42" w:rsidRDefault="00AA7C42" w:rsidP="00040F0F">
      <w:r w:rsidRPr="00F37DE2">
        <w:rPr>
          <w:b/>
          <w:u w:val="single"/>
        </w:rPr>
        <w:t>Client/Server</w:t>
      </w:r>
      <w:r>
        <w:t xml:space="preserve"> - </w:t>
      </w:r>
      <w:r w:rsidR="00F37DE2" w:rsidRPr="00F37DE2">
        <w:t xml:space="preserve">Client-server architecture (client/server) is a network architecture in which each computer or process on the network is either a client or a server. Servers are powerful computers or processes dedicated to managing disk drives (file servers), printers (print servers), or network traffic (network </w:t>
      </w:r>
      <w:proofErr w:type="gramStart"/>
      <w:r w:rsidR="00F37DE2" w:rsidRPr="00F37DE2">
        <w:t>servers )</w:t>
      </w:r>
      <w:proofErr w:type="gramEnd"/>
      <w:r w:rsidR="00F37DE2" w:rsidRPr="00F37DE2">
        <w:t>. Clients are PCs or workstations on which users run applications. Clients rely on servers for resources, such as files, devices, and even processing power.</w:t>
      </w:r>
    </w:p>
    <w:p w:rsidR="00AA7C42" w:rsidRDefault="00AA7C42" w:rsidP="00040F0F">
      <w:r w:rsidRPr="00E66B61">
        <w:rPr>
          <w:b/>
          <w:u w:val="single"/>
        </w:rPr>
        <w:t>Firewall</w:t>
      </w:r>
      <w:r w:rsidRPr="00E66B61">
        <w:rPr>
          <w:b/>
        </w:rPr>
        <w:t xml:space="preserve"> </w:t>
      </w:r>
      <w:r>
        <w:t xml:space="preserve">- </w:t>
      </w:r>
      <w:r w:rsidR="00E66B61" w:rsidRPr="00E66B61">
        <w:t xml:space="preserve">A firewall is a system designed to prevent unauthorized access to or from a private network. Firewalls </w:t>
      </w:r>
      <w:proofErr w:type="gramStart"/>
      <w:r w:rsidR="00E66B61" w:rsidRPr="00E66B61">
        <w:t>can be implemented</w:t>
      </w:r>
      <w:proofErr w:type="gramEnd"/>
      <w:r w:rsidR="00E66B61" w:rsidRPr="00E66B61">
        <w:t xml:space="preserve"> in both hardware and software, or a combination of both. Firewalls </w:t>
      </w:r>
      <w:proofErr w:type="gramStart"/>
      <w:r w:rsidR="00E66B61" w:rsidRPr="00E66B61">
        <w:t>are frequently used</w:t>
      </w:r>
      <w:proofErr w:type="gramEnd"/>
      <w:r w:rsidR="00E66B61" w:rsidRPr="00E66B61">
        <w:t xml:space="preserve"> to prevent unauthorized Internet users from accessing private networks connected to the Internet, especially intranets. All messages entering or leaving the intranet pass through the firewall, which examines each message and blocks those that do not meet the specified security criteria.</w:t>
      </w:r>
    </w:p>
    <w:p w:rsidR="00AA7C42" w:rsidRDefault="00AA7C42" w:rsidP="00040F0F">
      <w:r w:rsidRPr="008C6CC3">
        <w:rPr>
          <w:b/>
          <w:u w:val="single"/>
        </w:rPr>
        <w:t>GUI</w:t>
      </w:r>
      <w:r>
        <w:t xml:space="preserve"> - </w:t>
      </w:r>
      <w:r w:rsidR="008C6CC3" w:rsidRPr="008C6CC3">
        <w:t>Pronounced GOO-</w:t>
      </w:r>
      <w:proofErr w:type="spellStart"/>
      <w:r w:rsidR="008C6CC3" w:rsidRPr="008C6CC3">
        <w:t>ee</w:t>
      </w:r>
      <w:proofErr w:type="spellEnd"/>
      <w:r w:rsidR="008C6CC3" w:rsidRPr="008C6CC3">
        <w:t>. Acronym for graphical user interface.</w:t>
      </w:r>
    </w:p>
    <w:p w:rsidR="00AA7C42" w:rsidRDefault="00AA7C42" w:rsidP="004541C2">
      <w:r w:rsidRPr="004541C2">
        <w:rPr>
          <w:b/>
          <w:u w:val="single"/>
        </w:rPr>
        <w:t>HTML</w:t>
      </w:r>
      <w:r>
        <w:t xml:space="preserve"> - </w:t>
      </w:r>
      <w:r w:rsidR="004541C2">
        <w:t xml:space="preserve">Short for </w:t>
      </w:r>
      <w:proofErr w:type="spellStart"/>
      <w:r w:rsidR="004541C2">
        <w:t>HyperText</w:t>
      </w:r>
      <w:proofErr w:type="spellEnd"/>
      <w:r w:rsidR="004541C2">
        <w:t xml:space="preserve"> Markup Language, the authoring language used to create documents on the World Wide Web. HTML is similar to SGML, although it is not a strict subset.  HTML defines the structure and layout of a Web document by using a variety of tags and attributes. The correct structure for an HTML document starts with &lt;HTML&gt;&lt;HEAD</w:t>
      </w:r>
      <w:proofErr w:type="gramStart"/>
      <w:r w:rsidR="004541C2">
        <w:t>&gt;(</w:t>
      </w:r>
      <w:proofErr w:type="gramEnd"/>
      <w:r w:rsidR="004541C2">
        <w:t xml:space="preserve">enter here what document is about)&lt;BODY&gt; and ends with &lt;/BODY&gt;&lt;/HTML&gt;. All the information </w:t>
      </w:r>
      <w:proofErr w:type="gramStart"/>
      <w:r w:rsidR="004541C2">
        <w:t>you'd</w:t>
      </w:r>
      <w:proofErr w:type="gramEnd"/>
      <w:r w:rsidR="004541C2">
        <w:t xml:space="preserve"> like to include in your Web page fits in between the &lt;BODY&gt; and &lt;/BODY&gt; tags.</w:t>
      </w:r>
    </w:p>
    <w:p w:rsidR="00AA7C42" w:rsidRDefault="00AA7C42" w:rsidP="00DD3063">
      <w:r w:rsidRPr="004541C2">
        <w:rPr>
          <w:b/>
          <w:u w:val="single"/>
        </w:rPr>
        <w:t>Java</w:t>
      </w:r>
      <w:r>
        <w:t xml:space="preserve"> </w:t>
      </w:r>
      <w:r w:rsidR="00DD3063">
        <w:t>–</w:t>
      </w:r>
      <w:r>
        <w:t xml:space="preserve"> </w:t>
      </w:r>
      <w:r w:rsidR="00DD3063">
        <w:t xml:space="preserve">Java is a general purpose, high-level programming language developed by Sun Microsystems. The small team of engineers, known as Green Team, initiated the language in 1991. Java </w:t>
      </w:r>
      <w:proofErr w:type="gramStart"/>
      <w:r w:rsidR="00DD3063">
        <w:t>was originally called</w:t>
      </w:r>
      <w:proofErr w:type="gramEnd"/>
      <w:r w:rsidR="00DD3063">
        <w:t xml:space="preserve"> OAK, and was designed for handheld devices and set-top boxes. Oak was unsuccessful so in 1995 Sun changed the name to Java and modified the language to take advantage of the burgeoning World Wide Web.  Later, in 2009, Oracle Corporation acquired Sun Microsystems and took ownership of two key Sun software assets: Java and Solaris.</w:t>
      </w:r>
    </w:p>
    <w:p w:rsidR="00AA7C42" w:rsidRDefault="00AA7C42" w:rsidP="00040F0F">
      <w:r w:rsidRPr="004541C2">
        <w:rPr>
          <w:b/>
          <w:u w:val="single"/>
        </w:rPr>
        <w:t>Open</w:t>
      </w:r>
      <w:r>
        <w:t xml:space="preserve"> - </w:t>
      </w:r>
      <w:r w:rsidR="00D07474" w:rsidRPr="00D07474">
        <w:t>Accessible. When used to describe designs or architectures,</w:t>
      </w:r>
      <w:r w:rsidR="00D07474">
        <w:t xml:space="preserve"> open means public.</w:t>
      </w:r>
    </w:p>
    <w:p w:rsidR="00AA7C42" w:rsidRDefault="00AA7C42" w:rsidP="009F7509">
      <w:r w:rsidRPr="004541C2">
        <w:rPr>
          <w:b/>
          <w:u w:val="single"/>
        </w:rPr>
        <w:t>Operating System</w:t>
      </w:r>
      <w:r>
        <w:t xml:space="preserve"> - </w:t>
      </w:r>
      <w:r w:rsidR="009F7509">
        <w:t xml:space="preserve">The operating system is the most important program that runs on a computer. Every general-purpose computer must have an operating system to run other programs and applications. Operating systems perform basic tasks, such as recognizing input from the keyboard, sending output to </w:t>
      </w:r>
      <w:r w:rsidR="009F7509">
        <w:lastRenderedPageBreak/>
        <w:t xml:space="preserve">the display screen, keeping track of files and directories on the disk, and controlling peripheral devices such as disk drives and printers.  For large systems, the operating system has even greater responsibilities and powers. It is like a traffic cop; it makes sure </w:t>
      </w:r>
      <w:proofErr w:type="gramStart"/>
      <w:r w:rsidR="009F7509">
        <w:t>that different programs</w:t>
      </w:r>
      <w:proofErr w:type="gramEnd"/>
      <w:r w:rsidR="009F7509">
        <w:t xml:space="preserve"> and users running at the same time do not interfere with each other. The operating system is also responsible for security, ensuring that unauthorized users do not access the system.</w:t>
      </w:r>
    </w:p>
    <w:p w:rsidR="00AA7C42" w:rsidRDefault="00AA7C42" w:rsidP="00040F0F">
      <w:r w:rsidRPr="004541C2">
        <w:rPr>
          <w:b/>
          <w:u w:val="single"/>
        </w:rPr>
        <w:t>Perl</w:t>
      </w:r>
      <w:r>
        <w:t xml:space="preserve"> - </w:t>
      </w:r>
      <w:r w:rsidR="001D61EA" w:rsidRPr="001D61EA">
        <w:t>Short for Practical Extraction and Report Language, Perl is a programming language developed by Larry Wall, especially designed for processing text. Because of its strong text processing abilities, Perl has become one of the most popular languages for writing CGI scripts. Perl is an interpretive language, which makes it easy to build and test simple programs.</w:t>
      </w:r>
    </w:p>
    <w:p w:rsidR="00AA7C42" w:rsidRDefault="00AA7C42" w:rsidP="00B80102">
      <w:r w:rsidRPr="004541C2">
        <w:rPr>
          <w:b/>
          <w:u w:val="single"/>
        </w:rPr>
        <w:t>Programming Language</w:t>
      </w:r>
      <w:r>
        <w:t xml:space="preserve"> </w:t>
      </w:r>
      <w:r w:rsidR="00B80102">
        <w:t>–</w:t>
      </w:r>
      <w:r>
        <w:t xml:space="preserve"> </w:t>
      </w:r>
      <w:r w:rsidR="00B80102">
        <w:t>A vocabulary and set of grammatical rules for instructing a computer to perform specific tasks. The term programming language usually refers to high-level languages, such as BASIC, C, C++, COBOL, FORTRAN, Ada, and Pascal. Each language has a unique set of keywords (words that it understands) and a special syntax for organizing program instructions.  High-level programming languages, while simple compared to human languages, are more complex than the languages the computer actually understands, called machine languages. Each different type of CPU has its own unique machine language.</w:t>
      </w:r>
    </w:p>
    <w:p w:rsidR="005E5A9F" w:rsidRDefault="00AA7C42" w:rsidP="005E5A9F">
      <w:r w:rsidRPr="004541C2">
        <w:rPr>
          <w:b/>
          <w:u w:val="single"/>
        </w:rPr>
        <w:t>Protocol</w:t>
      </w:r>
      <w:r>
        <w:t xml:space="preserve"> - </w:t>
      </w:r>
      <w:r w:rsidR="005E5A9F">
        <w:t>An agreed-upon format for transmitting data between two devices. The protocol determines the following:</w:t>
      </w:r>
    </w:p>
    <w:p w:rsidR="005E5A9F" w:rsidRDefault="005E5A9F" w:rsidP="005E5A9F">
      <w:r>
        <w:t xml:space="preserve"> •the type of error checking to be used</w:t>
      </w:r>
    </w:p>
    <w:p w:rsidR="005E5A9F" w:rsidRDefault="005E5A9F" w:rsidP="005E5A9F">
      <w:r>
        <w:t xml:space="preserve"> •data compression method, if any</w:t>
      </w:r>
    </w:p>
    <w:p w:rsidR="005E5A9F" w:rsidRDefault="005E5A9F" w:rsidP="005E5A9F">
      <w:r>
        <w:t xml:space="preserve"> •how the sending device will indicate that it has finished sending a message</w:t>
      </w:r>
    </w:p>
    <w:p w:rsidR="005E5A9F" w:rsidRDefault="005E5A9F" w:rsidP="005E5A9F">
      <w:r>
        <w:t xml:space="preserve"> •how the receiving device will indicate that it has received a message</w:t>
      </w:r>
    </w:p>
    <w:p w:rsidR="00AA7C42" w:rsidRDefault="005E5A9F" w:rsidP="005E5A9F">
      <w:r>
        <w:t xml:space="preserve">There are </w:t>
      </w:r>
      <w:proofErr w:type="gramStart"/>
      <w:r>
        <w:t>a variety</w:t>
      </w:r>
      <w:proofErr w:type="gramEnd"/>
      <w:r>
        <w:t xml:space="preserve"> of standard protocols from which programmers</w:t>
      </w:r>
      <w:r w:rsidR="006A6D68">
        <w:t xml:space="preserve"> </w:t>
      </w:r>
      <w:r>
        <w:t xml:space="preserve">can choose. Each has particular advantages and disadvantages; for example, some are simpler than </w:t>
      </w:r>
      <w:proofErr w:type="gramStart"/>
      <w:r>
        <w:t>others</w:t>
      </w:r>
      <w:proofErr w:type="gramEnd"/>
      <w:r>
        <w:t>, some are more reliable, and some are faster.</w:t>
      </w:r>
      <w:r w:rsidR="006A6D68">
        <w:t xml:space="preserve">  </w:t>
      </w:r>
      <w:r>
        <w:t xml:space="preserve">From a user's point of view, the only interesting aspect about protocols is that your computer or device must support the right ones if you want to communicate with other computers. The protocol </w:t>
      </w:r>
      <w:proofErr w:type="gramStart"/>
      <w:r>
        <w:t>can be implemented</w:t>
      </w:r>
      <w:proofErr w:type="gramEnd"/>
      <w:r>
        <w:t xml:space="preserve"> either in hardware or in software.</w:t>
      </w:r>
    </w:p>
    <w:p w:rsidR="007D6661" w:rsidRDefault="00AA7C42" w:rsidP="007D6661">
      <w:r w:rsidRPr="004541C2">
        <w:rPr>
          <w:b/>
          <w:u w:val="single"/>
        </w:rPr>
        <w:t>Server</w:t>
      </w:r>
      <w:r>
        <w:t xml:space="preserve"> - </w:t>
      </w:r>
      <w:r w:rsidR="007D6661">
        <w:t xml:space="preserve">A computer or device on a network that manages network resources. There are many different types of servers. For example: </w:t>
      </w:r>
    </w:p>
    <w:p w:rsidR="007D6661" w:rsidRDefault="007D6661" w:rsidP="007D6661">
      <w:r>
        <w:t>•File server: a computer and storage device dedicated to storing files. Any user on the network can store files on the server.</w:t>
      </w:r>
    </w:p>
    <w:p w:rsidR="007D6661" w:rsidRDefault="007D6661" w:rsidP="007D6661">
      <w:r>
        <w:t xml:space="preserve"> •Print server: a computer that manages one or more </w:t>
      </w:r>
      <w:proofErr w:type="gramStart"/>
      <w:r>
        <w:t>printers,</w:t>
      </w:r>
      <w:proofErr w:type="gramEnd"/>
      <w:r>
        <w:t xml:space="preserve"> and a network server is a computer that manages network traffic.</w:t>
      </w:r>
    </w:p>
    <w:p w:rsidR="007D6661" w:rsidRDefault="007D6661" w:rsidP="007D6661">
      <w:r>
        <w:t xml:space="preserve"> •Database server: a computer system that processes database queries.</w:t>
      </w:r>
    </w:p>
    <w:p w:rsidR="00AA7C42" w:rsidRDefault="007D6661" w:rsidP="007D6661">
      <w:r>
        <w:t xml:space="preserve"> Servers are often dedicated, meaning that they perform no other tasks besides their server tasks. On multiprocessing operating systems, however, a single computer can execute several programs at once. A server in this case could refer to the program that is managing resources rather than the entire computer.</w:t>
      </w:r>
    </w:p>
    <w:p w:rsidR="000035C8" w:rsidRDefault="000035C8" w:rsidP="000035C8">
      <w:r w:rsidRPr="000035C8">
        <w:rPr>
          <w:b/>
          <w:u w:val="single"/>
        </w:rPr>
        <w:t>SGML</w:t>
      </w:r>
      <w:r>
        <w:t xml:space="preserve"> - Short for Standard Generalized Markup Language, a system for organizing and tagging elements of a document. SGML </w:t>
      </w:r>
      <w:proofErr w:type="gramStart"/>
      <w:r>
        <w:t>was developed and standardized by the International Organization for Standards (ISO) in 1986</w:t>
      </w:r>
      <w:proofErr w:type="gramEnd"/>
      <w:r>
        <w:t xml:space="preserve">. SGML itself does not specify any particular formatting; rather, it specifies the rules for tagging elements. These tags </w:t>
      </w:r>
      <w:proofErr w:type="gramStart"/>
      <w:r>
        <w:t>can then be interpreted</w:t>
      </w:r>
      <w:proofErr w:type="gramEnd"/>
      <w:r>
        <w:t xml:space="preserve"> to format elements in different ways.  SGML </w:t>
      </w:r>
      <w:proofErr w:type="gramStart"/>
      <w:r>
        <w:t>is used</w:t>
      </w:r>
      <w:proofErr w:type="gramEnd"/>
      <w:r>
        <w:t xml:space="preserve"> widely to manage large documents that are subject to frequent revisions and need to be printed in different formats. Because it is a large and complex system, it is not yet widely used on personal computers. However, the growth of Internet, and especially the World Wide Web, is creating renewed </w:t>
      </w:r>
      <w:r>
        <w:lastRenderedPageBreak/>
        <w:t>interest in SGML because the World Wide Web uses HTML, which is one way of defining and interpreting tags according to SGML rules.</w:t>
      </w:r>
    </w:p>
    <w:p w:rsidR="00AA7C42" w:rsidRDefault="00AA7C42" w:rsidP="00040F0F">
      <w:r w:rsidRPr="004541C2">
        <w:rPr>
          <w:b/>
          <w:u w:val="single"/>
        </w:rPr>
        <w:t>SOAP</w:t>
      </w:r>
      <w:r>
        <w:t xml:space="preserve"> - </w:t>
      </w:r>
      <w:r w:rsidR="0034049D" w:rsidRPr="0034049D">
        <w:t xml:space="preserve">Short for Simple Object Access Protocol, a lightweight XML-based messaging protocol used to encode the information in Web service request and response messages before sending them over a network. SOAP messages are independent of any operating system or protocol and </w:t>
      </w:r>
      <w:proofErr w:type="gramStart"/>
      <w:r w:rsidR="0034049D" w:rsidRPr="0034049D">
        <w:t>may be transported</w:t>
      </w:r>
      <w:proofErr w:type="gramEnd"/>
      <w:r w:rsidR="0034049D" w:rsidRPr="0034049D">
        <w:t xml:space="preserve"> using a variety of Internet protocols, including SMTP, MIME, and HTTP.</w:t>
      </w:r>
    </w:p>
    <w:p w:rsidR="00AA7C42" w:rsidRDefault="00AA7C42" w:rsidP="0095447E">
      <w:r w:rsidRPr="004541C2">
        <w:rPr>
          <w:b/>
          <w:u w:val="single"/>
        </w:rPr>
        <w:t>Standards</w:t>
      </w:r>
      <w:r>
        <w:t xml:space="preserve"> - </w:t>
      </w:r>
      <w:r w:rsidR="0095447E">
        <w:t xml:space="preserve">A definition or format that </w:t>
      </w:r>
      <w:proofErr w:type="gramStart"/>
      <w:r w:rsidR="0095447E">
        <w:t>has been approved</w:t>
      </w:r>
      <w:proofErr w:type="gramEnd"/>
      <w:r w:rsidR="0095447E">
        <w:t xml:space="preserve"> by a recognized standards organization or is accepted as a de facto standard by the industry. Standards exist for programming languages, operating systems, data formats, communications protocols, and electrical interfaces.  From a user's standpoint, standards are extremely important in the computer industry because they allow the combination of products from different manufacturers to create a customized system. Without standards, only hardware and software from the same company </w:t>
      </w:r>
      <w:proofErr w:type="gramStart"/>
      <w:r w:rsidR="0095447E">
        <w:t>could be used</w:t>
      </w:r>
      <w:proofErr w:type="gramEnd"/>
      <w:r w:rsidR="0095447E">
        <w:t xml:space="preserve"> together. In addition, standard user interfaces can make it much easier to learn how to use new applications.</w:t>
      </w:r>
    </w:p>
    <w:p w:rsidR="004C1C46" w:rsidRDefault="004C1C46" w:rsidP="0095447E">
      <w:r w:rsidRPr="004C1C46">
        <w:rPr>
          <w:b/>
          <w:u w:val="single"/>
        </w:rPr>
        <w:t>Tag</w:t>
      </w:r>
      <w:r>
        <w:t xml:space="preserve"> - </w:t>
      </w:r>
      <w:r w:rsidRPr="004C1C46">
        <w:t xml:space="preserve">A command inserted in a document that specifies how the document, or a portion of the document, </w:t>
      </w:r>
      <w:proofErr w:type="gramStart"/>
      <w:r w:rsidRPr="004C1C46">
        <w:t>should be formatted</w:t>
      </w:r>
      <w:proofErr w:type="gramEnd"/>
      <w:r w:rsidRPr="004C1C46">
        <w:t xml:space="preserve">. Tags </w:t>
      </w:r>
      <w:proofErr w:type="gramStart"/>
      <w:r w:rsidRPr="004C1C46">
        <w:t>are used</w:t>
      </w:r>
      <w:proofErr w:type="gramEnd"/>
      <w:r w:rsidRPr="004C1C46">
        <w:t xml:space="preserve"> by all format specifications that store documents as text files. This includes SGML and HTML.</w:t>
      </w:r>
    </w:p>
    <w:p w:rsidR="00AA7C42" w:rsidRDefault="00AA7C42" w:rsidP="00040F0F">
      <w:r w:rsidRPr="004541C2">
        <w:rPr>
          <w:b/>
          <w:u w:val="single"/>
        </w:rPr>
        <w:t>UDDI</w:t>
      </w:r>
      <w:r>
        <w:t xml:space="preserve"> - </w:t>
      </w:r>
      <w:r w:rsidR="00656CEB" w:rsidRPr="00656CEB">
        <w:t>Short for Universal Description, Discovery and Integration. A Web-based distributed directory that enables businesses to list themselves on the Internet and discover each other, similar to a traditional phone book's yellow and white pages.</w:t>
      </w:r>
    </w:p>
    <w:p w:rsidR="00AA7C42" w:rsidRDefault="00AA7C42" w:rsidP="00D34454">
      <w:r w:rsidRPr="004541C2">
        <w:rPr>
          <w:b/>
          <w:u w:val="single"/>
        </w:rPr>
        <w:t>UNIX</w:t>
      </w:r>
      <w:r>
        <w:t xml:space="preserve"> - </w:t>
      </w:r>
      <w:r w:rsidR="00D34454">
        <w:t xml:space="preserve">Pronounced </w:t>
      </w:r>
      <w:proofErr w:type="spellStart"/>
      <w:r w:rsidR="00D34454">
        <w:t>yoo-niks</w:t>
      </w:r>
      <w:proofErr w:type="spellEnd"/>
      <w:r w:rsidR="00D34454">
        <w:t xml:space="preserve">, a popular multi-user, multitasking operating system developed at Bell Labs in the early 1970s. Created by just a handful of programmers, UNIX </w:t>
      </w:r>
      <w:proofErr w:type="gramStart"/>
      <w:r w:rsidR="00D34454">
        <w:t>was designed</w:t>
      </w:r>
      <w:proofErr w:type="gramEnd"/>
      <w:r w:rsidR="00D34454">
        <w:t xml:space="preserve"> to be a small, flexible system used exclusively by programmers.  UNIX was one of the first operating systems to </w:t>
      </w:r>
      <w:proofErr w:type="gramStart"/>
      <w:r w:rsidR="00D34454">
        <w:t>be written</w:t>
      </w:r>
      <w:proofErr w:type="gramEnd"/>
      <w:r w:rsidR="00D34454">
        <w:t xml:space="preserve"> in a high-level programming language, namely C. This meant that it </w:t>
      </w:r>
      <w:proofErr w:type="gramStart"/>
      <w:r w:rsidR="00D34454">
        <w:t>could be installed</w:t>
      </w:r>
      <w:proofErr w:type="gramEnd"/>
      <w:r w:rsidR="00D34454">
        <w:t xml:space="preserve"> on virtually any computer for which a C compiler existed. This natural portability combined with its low price made it a popular choice among universities. (It was inexpensive because antitrust regulations prohibited Bell Labs from marketing it as a full-scale product.)  Bell Labs distributed the operating system in its source language form, so anyone who obtained a copy could modify and customize it for his own purposes. By the end of the 1970s, dozens of different versions of UNIX were running at various sites.</w:t>
      </w:r>
    </w:p>
    <w:p w:rsidR="00F91EA2" w:rsidRDefault="00F91EA2" w:rsidP="00D34454">
      <w:r w:rsidRPr="00F91EA2">
        <w:rPr>
          <w:b/>
          <w:u w:val="single"/>
        </w:rPr>
        <w:t>W3C</w:t>
      </w:r>
      <w:r>
        <w:t xml:space="preserve"> - </w:t>
      </w:r>
      <w:r w:rsidR="00FF3B77" w:rsidRPr="00FF3B77">
        <w:t xml:space="preserve">Short for World Wide Web Consortium, an international consortium of companies involved with the Internet and the Web. </w:t>
      </w:r>
      <w:proofErr w:type="gramStart"/>
      <w:r w:rsidR="00FF3B77" w:rsidRPr="00FF3B77">
        <w:t>The W3C was founded in 1994 by Tim Berners-Lee, the original architect of the World Wide Web</w:t>
      </w:r>
      <w:proofErr w:type="gramEnd"/>
      <w:r w:rsidR="00FF3B77" w:rsidRPr="00FF3B77">
        <w:t xml:space="preserve">. The organization's purpose is to develop open standards so that the Web evolves in a single direction rather than </w:t>
      </w:r>
      <w:proofErr w:type="gramStart"/>
      <w:r w:rsidR="00FF3B77" w:rsidRPr="00FF3B77">
        <w:t>being splintered</w:t>
      </w:r>
      <w:proofErr w:type="gramEnd"/>
      <w:r w:rsidR="00FF3B77" w:rsidRPr="00FF3B77">
        <w:t xml:space="preserve"> among competing factions.</w:t>
      </w:r>
    </w:p>
    <w:p w:rsidR="00AA7C42" w:rsidRDefault="00AA7C42" w:rsidP="00040F0F">
      <w:r w:rsidRPr="004541C2">
        <w:rPr>
          <w:b/>
          <w:u w:val="single"/>
        </w:rPr>
        <w:t>Windows</w:t>
      </w:r>
      <w:r>
        <w:t xml:space="preserve"> - </w:t>
      </w:r>
      <w:r w:rsidR="00511EAB" w:rsidRPr="00511EAB">
        <w:t>A family of operating systems for personal computers. Windows dominates the personal computer world, running, by some estimates, on 90% of all personal computers. The remaining 10% are mostly Macintosh computers. Like the Macintosh operating environment, Windows provides a graphical user interface (GUI), virtual memory management, multitasking, and support for many peripheral devices</w:t>
      </w:r>
      <w:r w:rsidR="00511EAB">
        <w:t>.</w:t>
      </w:r>
    </w:p>
    <w:p w:rsidR="00AA7C42" w:rsidRDefault="00AA7C42" w:rsidP="00040F0F">
      <w:r w:rsidRPr="004541C2">
        <w:rPr>
          <w:b/>
          <w:u w:val="single"/>
        </w:rPr>
        <w:t>WSDL</w:t>
      </w:r>
      <w:r>
        <w:t xml:space="preserve"> - </w:t>
      </w:r>
      <w:r w:rsidR="00511EAB" w:rsidRPr="00511EAB">
        <w:t xml:space="preserve">Short for Web Services Description Language, an XML-formatted language used to describe a Web service's capabilities as collections of communication endpoints capable of exchanging messages. WSDL is an integral part of UDDI, an XML-based worldwide business registry. WSDL is the language that UDDI uses. </w:t>
      </w:r>
      <w:proofErr w:type="gramStart"/>
      <w:r w:rsidR="00511EAB" w:rsidRPr="00511EAB">
        <w:t>WSDL was developed jointly by Microsoft and IBM</w:t>
      </w:r>
      <w:proofErr w:type="gramEnd"/>
      <w:r w:rsidR="00511EAB" w:rsidRPr="00511EAB">
        <w:t>.</w:t>
      </w:r>
    </w:p>
    <w:p w:rsidR="00AA7C42" w:rsidRDefault="00AA7C42" w:rsidP="00040F0F">
      <w:r w:rsidRPr="004541C2">
        <w:rPr>
          <w:b/>
          <w:u w:val="single"/>
        </w:rPr>
        <w:t>XML</w:t>
      </w:r>
      <w:r>
        <w:t xml:space="preserve"> </w:t>
      </w:r>
      <w:proofErr w:type="gramStart"/>
      <w:r>
        <w:t xml:space="preserve">-  </w:t>
      </w:r>
      <w:r w:rsidR="00511EAB" w:rsidRPr="00511EAB">
        <w:t>Short</w:t>
      </w:r>
      <w:proofErr w:type="gramEnd"/>
      <w:r w:rsidR="00511EAB" w:rsidRPr="00511EAB">
        <w:t xml:space="preserve"> for Extensible Markup Language, a specification developed by the W3C. XML is a pared-down version of SGML, designed especially for Web documents. It allows designers to create their own customized tags, enabling the definition, transmission, validation, and interpretation of data between applications and between organizations.</w:t>
      </w:r>
    </w:p>
    <w:p w:rsidR="000729BC" w:rsidRPr="000729BC" w:rsidRDefault="000729BC" w:rsidP="000729BC">
      <w:pPr>
        <w:rPr>
          <w:lang w:val="en"/>
        </w:rPr>
      </w:pPr>
    </w:p>
    <w:sectPr w:rsidR="000729BC" w:rsidRPr="000729BC" w:rsidSect="003627C6">
      <w:headerReference w:type="default" r:id="rId68"/>
      <w:footerReference w:type="default" r:id="rId69"/>
      <w:pgSz w:w="12240" w:h="15840"/>
      <w:pgMar w:top="720" w:right="1440" w:bottom="81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74C" w:rsidRDefault="009D274C" w:rsidP="00E325AA">
      <w:pPr>
        <w:spacing w:after="0"/>
      </w:pPr>
      <w:r>
        <w:separator/>
      </w:r>
    </w:p>
  </w:endnote>
  <w:endnote w:type="continuationSeparator" w:id="0">
    <w:p w:rsidR="009D274C" w:rsidRDefault="009D274C" w:rsidP="00E325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Xerox Sans">
    <w:altName w:val="Times New Roman"/>
    <w:panose1 w:val="00000000000000000000"/>
    <w:charset w:val="00"/>
    <w:family w:val="modern"/>
    <w:notTrueType/>
    <w:pitch w:val="variable"/>
    <w:sig w:usb0="00000001" w:usb1="5000204A" w:usb2="00000000" w:usb3="00000000" w:csb0="0000009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xtile">
    <w:altName w:val="Times New Roman"/>
    <w:panose1 w:val="00000000000000000000"/>
    <w:charset w:val="00"/>
    <w:family w:val="roman"/>
    <w:notTrueType/>
    <w:pitch w:val="default"/>
  </w:font>
  <w:font w:name="ArialMT">
    <w:panose1 w:val="00000000000000000000"/>
    <w:charset w:val="00"/>
    <w:family w:val="swiss"/>
    <w:notTrueType/>
    <w:pitch w:val="default"/>
    <w:sig w:usb0="00000003" w:usb1="00000000" w:usb2="00000000" w:usb3="00000000" w:csb0="00000001" w:csb1="00000000"/>
  </w:font>
  <w:font w:name="CaslonOpnface BT">
    <w:altName w:val="Courier New"/>
    <w:charset w:val="00"/>
    <w:family w:val="decorative"/>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rial-Bold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4C" w:rsidRDefault="009D274C">
    <w:pPr>
      <w:pStyle w:val="Footer"/>
      <w:rPr>
        <w:rFonts w:ascii="Arial" w:hAnsi="Arial" w:cs="Arial"/>
        <w:sz w:val="16"/>
        <w:szCs w:val="16"/>
      </w:rPr>
    </w:pPr>
  </w:p>
  <w:p w:rsidR="009D274C" w:rsidRPr="00427E9D" w:rsidRDefault="009D274C">
    <w:pPr>
      <w:pStyle w:val="Footer"/>
      <w:rPr>
        <w:rFonts w:ascii="Arial" w:hAnsi="Arial" w:cs="Arial"/>
        <w:sz w:val="16"/>
        <w:szCs w:val="16"/>
      </w:rPr>
    </w:pPr>
    <w:r>
      <w:rPr>
        <w:rFonts w:ascii="Arial" w:hAnsi="Arial" w:cs="Arial"/>
        <w:sz w:val="16"/>
        <w:szCs w:val="16"/>
      </w:rPr>
      <w:t xml:space="preserve">FTA </w:t>
    </w:r>
    <w:r w:rsidRPr="00427E9D">
      <w:rPr>
        <w:rFonts w:ascii="Arial" w:hAnsi="Arial" w:cs="Arial"/>
        <w:sz w:val="16"/>
        <w:szCs w:val="16"/>
      </w:rPr>
      <w:t>Uniformity Project</w:t>
    </w:r>
    <w:r w:rsidRPr="00427E9D">
      <w:rPr>
        <w:rFonts w:ascii="Arial" w:hAnsi="Arial" w:cs="Arial"/>
        <w:sz w:val="16"/>
        <w:szCs w:val="16"/>
      </w:rPr>
      <w:tab/>
    </w:r>
    <w:r w:rsidRPr="00427E9D">
      <w:rPr>
        <w:rFonts w:ascii="Arial" w:hAnsi="Arial" w:cs="Arial"/>
        <w:sz w:val="16"/>
        <w:szCs w:val="16"/>
      </w:rPr>
      <w:fldChar w:fldCharType="begin"/>
    </w:r>
    <w:r w:rsidRPr="00427E9D">
      <w:rPr>
        <w:rFonts w:ascii="Arial" w:hAnsi="Arial" w:cs="Arial"/>
        <w:sz w:val="16"/>
        <w:szCs w:val="16"/>
      </w:rPr>
      <w:instrText xml:space="preserve"> PAGE   \* MERGEFORMAT </w:instrText>
    </w:r>
    <w:r w:rsidRPr="00427E9D">
      <w:rPr>
        <w:rFonts w:ascii="Arial" w:hAnsi="Arial" w:cs="Arial"/>
        <w:sz w:val="16"/>
        <w:szCs w:val="16"/>
      </w:rPr>
      <w:fldChar w:fldCharType="separate"/>
    </w:r>
    <w:r w:rsidR="00A00C83">
      <w:rPr>
        <w:rFonts w:ascii="Arial" w:hAnsi="Arial" w:cs="Arial"/>
        <w:noProof/>
        <w:sz w:val="16"/>
        <w:szCs w:val="16"/>
      </w:rPr>
      <w:t>iii</w:t>
    </w:r>
    <w:r w:rsidRPr="00427E9D">
      <w:rPr>
        <w:rFonts w:ascii="Arial" w:hAnsi="Arial" w:cs="Arial"/>
        <w:noProof/>
        <w:sz w:val="16"/>
        <w:szCs w:val="16"/>
      </w:rPr>
      <w:fldChar w:fldCharType="end"/>
    </w:r>
    <w:r>
      <w:rPr>
        <w:rFonts w:ascii="Arial" w:hAnsi="Arial" w:cs="Arial"/>
        <w:noProof/>
        <w:sz w:val="16"/>
        <w:szCs w:val="16"/>
      </w:rPr>
      <w:tab/>
      <w:t>Tobacco</w:t>
    </w:r>
    <w:r w:rsidRPr="00427E9D">
      <w:rPr>
        <w:rFonts w:ascii="Arial" w:hAnsi="Arial" w:cs="Arial"/>
        <w:sz w:val="16"/>
        <w:szCs w:val="16"/>
      </w:rPr>
      <w:t xml:space="preserve"> </w:t>
    </w:r>
    <w:r>
      <w:rPr>
        <w:rFonts w:ascii="Arial" w:hAnsi="Arial" w:cs="Arial"/>
        <w:noProof/>
        <w:sz w:val="16"/>
        <w:szCs w:val="16"/>
      </w:rPr>
      <w:t>Electronic Filing Guide September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4C" w:rsidRDefault="009D274C">
    <w:pPr>
      <w:pStyle w:val="Footer"/>
      <w:rPr>
        <w:rFonts w:ascii="Arial" w:hAnsi="Arial" w:cs="Arial"/>
        <w:sz w:val="16"/>
        <w:szCs w:val="16"/>
      </w:rPr>
    </w:pPr>
  </w:p>
  <w:p w:rsidR="009D274C" w:rsidRPr="009F6A84" w:rsidRDefault="009D274C">
    <w:pPr>
      <w:pStyle w:val="Footer"/>
      <w:rPr>
        <w:rFonts w:ascii="Arial" w:hAnsi="Arial" w:cs="Arial"/>
        <w:sz w:val="16"/>
        <w:szCs w:val="16"/>
      </w:rPr>
    </w:pPr>
    <w:r>
      <w:rPr>
        <w:rFonts w:ascii="Arial" w:hAnsi="Arial" w:cs="Arial"/>
        <w:sz w:val="16"/>
        <w:szCs w:val="16"/>
      </w:rPr>
      <w:t>FTA</w:t>
    </w:r>
    <w:r w:rsidRPr="00427E9D">
      <w:rPr>
        <w:rFonts w:ascii="Arial" w:hAnsi="Arial" w:cs="Arial"/>
        <w:sz w:val="16"/>
        <w:szCs w:val="16"/>
      </w:rPr>
      <w:t xml:space="preserve"> Uniformity Project</w:t>
    </w:r>
    <w:r w:rsidRPr="00427E9D">
      <w:rPr>
        <w:rFonts w:ascii="Arial" w:hAnsi="Arial" w:cs="Arial"/>
        <w:sz w:val="16"/>
        <w:szCs w:val="16"/>
      </w:rPr>
      <w:tab/>
    </w:r>
    <w:r w:rsidRPr="00427E9D">
      <w:rPr>
        <w:rFonts w:ascii="Arial" w:hAnsi="Arial" w:cs="Arial"/>
        <w:sz w:val="16"/>
        <w:szCs w:val="16"/>
      </w:rPr>
      <w:fldChar w:fldCharType="begin"/>
    </w:r>
    <w:r w:rsidRPr="00427E9D">
      <w:rPr>
        <w:rFonts w:ascii="Arial" w:hAnsi="Arial" w:cs="Arial"/>
        <w:sz w:val="16"/>
        <w:szCs w:val="16"/>
      </w:rPr>
      <w:instrText xml:space="preserve"> PAGE   \* MERGEFORMAT </w:instrText>
    </w:r>
    <w:r w:rsidRPr="00427E9D">
      <w:rPr>
        <w:rFonts w:ascii="Arial" w:hAnsi="Arial" w:cs="Arial"/>
        <w:sz w:val="16"/>
        <w:szCs w:val="16"/>
      </w:rPr>
      <w:fldChar w:fldCharType="separate"/>
    </w:r>
    <w:r w:rsidR="00A00C83">
      <w:rPr>
        <w:rFonts w:ascii="Arial" w:hAnsi="Arial" w:cs="Arial"/>
        <w:noProof/>
        <w:sz w:val="16"/>
        <w:szCs w:val="16"/>
      </w:rPr>
      <w:t>46</w:t>
    </w:r>
    <w:r w:rsidRPr="00427E9D">
      <w:rPr>
        <w:rFonts w:ascii="Arial" w:hAnsi="Arial" w:cs="Arial"/>
        <w:noProof/>
        <w:sz w:val="16"/>
        <w:szCs w:val="16"/>
      </w:rPr>
      <w:fldChar w:fldCharType="end"/>
    </w:r>
    <w:r>
      <w:rPr>
        <w:rFonts w:ascii="Arial" w:hAnsi="Arial" w:cs="Arial"/>
        <w:noProof/>
        <w:sz w:val="16"/>
        <w:szCs w:val="16"/>
      </w:rPr>
      <w:tab/>
      <w:t>Tobacco</w:t>
    </w:r>
    <w:r w:rsidRPr="00427E9D">
      <w:rPr>
        <w:rFonts w:ascii="Arial" w:hAnsi="Arial" w:cs="Arial"/>
        <w:sz w:val="16"/>
        <w:szCs w:val="16"/>
      </w:rPr>
      <w:t xml:space="preserve"> </w:t>
    </w:r>
    <w:r>
      <w:rPr>
        <w:rFonts w:ascii="Arial" w:hAnsi="Arial" w:cs="Arial"/>
        <w:noProof/>
        <w:sz w:val="16"/>
        <w:szCs w:val="16"/>
      </w:rPr>
      <w:t>Electronic Filing Guide 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74C" w:rsidRDefault="009D274C" w:rsidP="00E325AA">
      <w:pPr>
        <w:spacing w:after="0"/>
      </w:pPr>
      <w:r>
        <w:separator/>
      </w:r>
    </w:p>
  </w:footnote>
  <w:footnote w:type="continuationSeparator" w:id="0">
    <w:p w:rsidR="009D274C" w:rsidRDefault="009D274C" w:rsidP="00E325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4C" w:rsidRDefault="009D274C" w:rsidP="00E325AA">
    <w:pPr>
      <w:pStyle w:val="Header"/>
      <w:tabs>
        <w:tab w:val="clear" w:pos="4680"/>
        <w:tab w:val="left" w:pos="2160"/>
      </w:tabs>
      <w:ind w:left="2160"/>
      <w:rPr>
        <w:rStyle w:val="header1"/>
      </w:rPr>
    </w:pPr>
    <w:r>
      <w:rPr>
        <w:noProof/>
      </w:rPr>
      <w:drawing>
        <wp:anchor distT="0" distB="0" distL="114300" distR="114300" simplePos="0" relativeHeight="251656192" behindDoc="0" locked="0" layoutInCell="1" allowOverlap="1" wp14:anchorId="2729ABE6" wp14:editId="04B46828">
          <wp:simplePos x="0" y="0"/>
          <wp:positionH relativeFrom="column">
            <wp:posOffset>0</wp:posOffset>
          </wp:positionH>
          <wp:positionV relativeFrom="paragraph">
            <wp:posOffset>-154059</wp:posOffset>
          </wp:positionV>
          <wp:extent cx="1252728" cy="548640"/>
          <wp:effectExtent l="0" t="0" r="5080" b="3810"/>
          <wp:wrapNone/>
          <wp:docPr id="15" name="Picture 15" descr="http://www.taxadmin.org/fta/FTAlog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xadmin.org/fta/FTAlogo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eader1"/>
      </w:rPr>
      <w:t>Federation of Tax Administrators</w:t>
    </w:r>
  </w:p>
  <w:p w:rsidR="009D274C" w:rsidRDefault="009D274C" w:rsidP="00E325AA">
    <w:pPr>
      <w:pStyle w:val="Header"/>
      <w:tabs>
        <w:tab w:val="clear" w:pos="4680"/>
        <w:tab w:val="left" w:pos="2160"/>
      </w:tabs>
      <w:ind w:left="2160"/>
    </w:pPr>
    <w:r>
      <w:rPr>
        <w:rFonts w:ascii="Textile" w:hAnsi="Textile"/>
        <w:b/>
        <w:bCs/>
        <w:noProof/>
      </w:rPr>
      <w:drawing>
        <wp:inline distT="0" distB="0" distL="0" distR="0" wp14:anchorId="180C7298" wp14:editId="3094DD34">
          <wp:extent cx="5191125" cy="22225"/>
          <wp:effectExtent l="0" t="0" r="9525" b="0"/>
          <wp:docPr id="18" name="Picture 18" descr="http://www.taxadmin.org/fta/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xadmin.org/fta/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1125" cy="22225"/>
                  </a:xfrm>
                  <a:prstGeom prst="rect">
                    <a:avLst/>
                  </a:prstGeom>
                  <a:noFill/>
                  <a:ln>
                    <a:noFill/>
                  </a:ln>
                </pic:spPr>
              </pic:pic>
            </a:graphicData>
          </a:graphic>
        </wp:inline>
      </w:drawing>
    </w:r>
    <w:r>
      <w:rPr>
        <w:rFonts w:ascii="Verdana" w:hAnsi="Verdana"/>
        <w:sz w:val="15"/>
        <w:szCs w:val="15"/>
      </w:rPr>
      <w:t>444 N. Capitol Street, NW, Suite 348, Washington, DC • (202) 624-5890</w:t>
    </w:r>
  </w:p>
  <w:p w:rsidR="009D274C" w:rsidRDefault="009D274C" w:rsidP="00E325AA">
    <w:pPr>
      <w:pStyle w:val="Header"/>
      <w:tabs>
        <w:tab w:val="clear" w:pos="4680"/>
        <w:tab w:val="left" w:pos="21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4C" w:rsidRDefault="009D274C" w:rsidP="00E325AA">
    <w:pPr>
      <w:pStyle w:val="Header"/>
      <w:tabs>
        <w:tab w:val="clear" w:pos="4680"/>
        <w:tab w:val="left" w:pos="2160"/>
      </w:tabs>
      <w:ind w:left="2160"/>
      <w:rPr>
        <w:rStyle w:val="header1"/>
      </w:rPr>
    </w:pPr>
    <w:r>
      <w:rPr>
        <w:noProof/>
      </w:rPr>
      <w:drawing>
        <wp:anchor distT="0" distB="0" distL="114300" distR="114300" simplePos="0" relativeHeight="251657216" behindDoc="0" locked="0" layoutInCell="1" allowOverlap="1" wp14:anchorId="48039C6E" wp14:editId="4D94FE6D">
          <wp:simplePos x="0" y="0"/>
          <wp:positionH relativeFrom="column">
            <wp:posOffset>0</wp:posOffset>
          </wp:positionH>
          <wp:positionV relativeFrom="paragraph">
            <wp:posOffset>-154059</wp:posOffset>
          </wp:positionV>
          <wp:extent cx="1252728" cy="548640"/>
          <wp:effectExtent l="0" t="0" r="5080" b="3810"/>
          <wp:wrapNone/>
          <wp:docPr id="29" name="Picture 29" descr="http://www.taxadmin.org/fta/FTAlog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xadmin.org/fta/FTAlogo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eader1"/>
      </w:rPr>
      <w:t>Federation of Tax Administrators</w:t>
    </w:r>
  </w:p>
  <w:p w:rsidR="009D274C" w:rsidRDefault="009D274C" w:rsidP="00E325AA">
    <w:pPr>
      <w:pStyle w:val="Header"/>
      <w:tabs>
        <w:tab w:val="clear" w:pos="4680"/>
        <w:tab w:val="left" w:pos="2160"/>
      </w:tabs>
      <w:ind w:left="2160"/>
    </w:pPr>
    <w:r>
      <w:rPr>
        <w:rFonts w:ascii="Textile" w:hAnsi="Textile"/>
        <w:b/>
        <w:bCs/>
        <w:noProof/>
      </w:rPr>
      <w:drawing>
        <wp:inline distT="0" distB="0" distL="0" distR="0" wp14:anchorId="67F18CF6" wp14:editId="38B9B2C0">
          <wp:extent cx="5191125" cy="22225"/>
          <wp:effectExtent l="0" t="0" r="9525" b="0"/>
          <wp:docPr id="32" name="Picture 32" descr="http://www.taxadmin.org/fta/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xadmin.org/fta/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1125" cy="22225"/>
                  </a:xfrm>
                  <a:prstGeom prst="rect">
                    <a:avLst/>
                  </a:prstGeom>
                  <a:noFill/>
                  <a:ln>
                    <a:noFill/>
                  </a:ln>
                </pic:spPr>
              </pic:pic>
            </a:graphicData>
          </a:graphic>
        </wp:inline>
      </w:drawing>
    </w:r>
    <w:r>
      <w:rPr>
        <w:rFonts w:ascii="Verdana" w:hAnsi="Verdana"/>
        <w:sz w:val="15"/>
        <w:szCs w:val="15"/>
      </w:rPr>
      <w:t>444 N. Capitol Street, NW, Suite 348, Washington, DC • (202) 624-5890</w:t>
    </w:r>
  </w:p>
  <w:p w:rsidR="009D274C" w:rsidRDefault="009D274C" w:rsidP="00E325AA">
    <w:pPr>
      <w:pStyle w:val="Header"/>
      <w:tabs>
        <w:tab w:val="clear" w:pos="4680"/>
        <w:tab w:val="left" w:pos="21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74C" w:rsidRDefault="009D274C" w:rsidP="00E325AA">
    <w:pPr>
      <w:pStyle w:val="Header"/>
      <w:tabs>
        <w:tab w:val="clear" w:pos="4680"/>
        <w:tab w:val="left" w:pos="2160"/>
      </w:tabs>
      <w:ind w:left="2160"/>
      <w:rPr>
        <w:rStyle w:val="header1"/>
      </w:rPr>
    </w:pPr>
    <w:r>
      <w:rPr>
        <w:noProof/>
      </w:rPr>
      <w:drawing>
        <wp:anchor distT="0" distB="0" distL="114300" distR="114300" simplePos="0" relativeHeight="251658240" behindDoc="0" locked="0" layoutInCell="1" allowOverlap="1" wp14:anchorId="524E5F59" wp14:editId="23ACBCD7">
          <wp:simplePos x="0" y="0"/>
          <wp:positionH relativeFrom="column">
            <wp:posOffset>0</wp:posOffset>
          </wp:positionH>
          <wp:positionV relativeFrom="paragraph">
            <wp:posOffset>-154059</wp:posOffset>
          </wp:positionV>
          <wp:extent cx="1252728" cy="548640"/>
          <wp:effectExtent l="0" t="0" r="5080" b="3810"/>
          <wp:wrapNone/>
          <wp:docPr id="30" name="Picture 30" descr="http://www.taxadmin.org/fta/FTAlogo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xadmin.org/fta/FTAlogo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header1"/>
      </w:rPr>
      <w:t>Federation of Tax Administrators</w:t>
    </w:r>
  </w:p>
  <w:p w:rsidR="009D274C" w:rsidRDefault="009D274C" w:rsidP="00E325AA">
    <w:pPr>
      <w:pStyle w:val="Header"/>
      <w:tabs>
        <w:tab w:val="clear" w:pos="4680"/>
        <w:tab w:val="left" w:pos="2160"/>
      </w:tabs>
      <w:ind w:left="2160"/>
    </w:pPr>
    <w:r>
      <w:rPr>
        <w:rFonts w:ascii="Textile" w:hAnsi="Textile"/>
        <w:b/>
        <w:bCs/>
        <w:noProof/>
      </w:rPr>
      <w:drawing>
        <wp:inline distT="0" distB="0" distL="0" distR="0" wp14:anchorId="34D53FF9" wp14:editId="74041250">
          <wp:extent cx="5191125" cy="22225"/>
          <wp:effectExtent l="0" t="0" r="9525" b="0"/>
          <wp:docPr id="31" name="Picture 31" descr="http://www.taxadmin.org/fta/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xadmin.org/fta/line.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91125" cy="22225"/>
                  </a:xfrm>
                  <a:prstGeom prst="rect">
                    <a:avLst/>
                  </a:prstGeom>
                  <a:noFill/>
                  <a:ln>
                    <a:noFill/>
                  </a:ln>
                </pic:spPr>
              </pic:pic>
            </a:graphicData>
          </a:graphic>
        </wp:inline>
      </w:drawing>
    </w:r>
    <w:r>
      <w:rPr>
        <w:rFonts w:ascii="Verdana" w:hAnsi="Verdana"/>
        <w:sz w:val="15"/>
        <w:szCs w:val="15"/>
      </w:rPr>
      <w:t>444 N. Capitol Street, NW, Suite 348, Washington, DC • (202) 624-5890</w:t>
    </w:r>
  </w:p>
  <w:p w:rsidR="009D274C" w:rsidRDefault="009D274C" w:rsidP="00E325AA">
    <w:pPr>
      <w:pStyle w:val="Header"/>
      <w:tabs>
        <w:tab w:val="clear" w:pos="4680"/>
        <w:tab w:val="left" w:pos="21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59DD"/>
    <w:multiLevelType w:val="multilevel"/>
    <w:tmpl w:val="84C050EC"/>
    <w:lvl w:ilvl="0">
      <w:start w:val="1"/>
      <w:numFmt w:val="bullet"/>
      <w:lvlText w:val=""/>
      <w:lvlJc w:val="left"/>
      <w:pPr>
        <w:tabs>
          <w:tab w:val="num" w:pos="864"/>
        </w:tabs>
        <w:ind w:left="864" w:hanging="432"/>
      </w:pPr>
      <w:rPr>
        <w:rFonts w:ascii="Wingdings" w:hAnsi="Wingdings" w:hint="default"/>
      </w:rPr>
    </w:lvl>
    <w:lvl w:ilvl="1">
      <w:start w:val="1"/>
      <w:numFmt w:val="decimal"/>
      <w:lvlText w:val="%2."/>
      <w:lvlJc w:val="left"/>
      <w:pPr>
        <w:tabs>
          <w:tab w:val="num" w:pos="1872"/>
        </w:tabs>
        <w:ind w:left="1872" w:hanging="360"/>
      </w:pPr>
      <w:rPr>
        <w:rFonts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480577E"/>
    <w:multiLevelType w:val="hybridMultilevel"/>
    <w:tmpl w:val="59E631A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15:restartNumberingAfterBreak="0">
    <w:nsid w:val="04A27A25"/>
    <w:multiLevelType w:val="singleLevel"/>
    <w:tmpl w:val="0409000F"/>
    <w:lvl w:ilvl="0">
      <w:start w:val="5"/>
      <w:numFmt w:val="decimal"/>
      <w:lvlText w:val="%1."/>
      <w:lvlJc w:val="left"/>
      <w:pPr>
        <w:tabs>
          <w:tab w:val="num" w:pos="360"/>
        </w:tabs>
        <w:ind w:left="360" w:hanging="360"/>
      </w:pPr>
      <w:rPr>
        <w:rFonts w:hint="default"/>
      </w:rPr>
    </w:lvl>
  </w:abstractNum>
  <w:abstractNum w:abstractNumId="3" w15:restartNumberingAfterBreak="0">
    <w:nsid w:val="055F44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C53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972BEC"/>
    <w:multiLevelType w:val="hybridMultilevel"/>
    <w:tmpl w:val="79121D1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8A0078"/>
    <w:multiLevelType w:val="hybridMultilevel"/>
    <w:tmpl w:val="5308D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E817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B4A28FD"/>
    <w:multiLevelType w:val="hybridMultilevel"/>
    <w:tmpl w:val="7E5045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51BBE"/>
    <w:multiLevelType w:val="hybridMultilevel"/>
    <w:tmpl w:val="33B626A0"/>
    <w:lvl w:ilvl="0" w:tplc="2F285E18">
      <w:start w:val="6"/>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63789"/>
    <w:multiLevelType w:val="hybridMultilevel"/>
    <w:tmpl w:val="6CE639A8"/>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EDA48CA"/>
    <w:multiLevelType w:val="hybridMultilevel"/>
    <w:tmpl w:val="5CFCAB18"/>
    <w:lvl w:ilvl="0" w:tplc="65862394">
      <w:numFmt w:val="bullet"/>
      <w:lvlText w:val=""/>
      <w:lvlJc w:val="left"/>
      <w:pPr>
        <w:ind w:left="778" w:hanging="360"/>
      </w:pPr>
      <w:rPr>
        <w:rFonts w:ascii="Symbol" w:eastAsia="Symbol" w:hAnsi="Symbol" w:cs="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1F344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EB7D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1283169"/>
    <w:multiLevelType w:val="multilevel"/>
    <w:tmpl w:val="6A7C8D34"/>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Univer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Univer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Univer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E04C2F"/>
    <w:multiLevelType w:val="multilevel"/>
    <w:tmpl w:val="B6E4C958"/>
    <w:lvl w:ilvl="0">
      <w:start w:val="1"/>
      <w:numFmt w:val="bullet"/>
      <w:lvlText w:val=""/>
      <w:lvlJc w:val="left"/>
      <w:pPr>
        <w:ind w:left="2880" w:hanging="2880"/>
      </w:pPr>
      <w:rPr>
        <w:rFonts w:ascii="Wingdings" w:hAnsi="Wingding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upperLetter"/>
      <w:suff w:val="space"/>
      <w:lvlText w:val="Appendix %6 -"/>
      <w:lvlJc w:val="left"/>
      <w:pPr>
        <w:ind w:left="3240" w:hanging="324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A400B45"/>
    <w:multiLevelType w:val="hybridMultilevel"/>
    <w:tmpl w:val="192641F4"/>
    <w:lvl w:ilvl="0" w:tplc="FFFFFFFF">
      <w:start w:val="1"/>
      <w:numFmt w:val="bullet"/>
      <w:lvlText w:val="•"/>
      <w:lvlJc w:val="left"/>
      <w:pPr>
        <w:tabs>
          <w:tab w:val="num" w:pos="1440"/>
        </w:tabs>
        <w:ind w:left="1440" w:hanging="360"/>
      </w:pPr>
      <w:rPr>
        <w:rFonts w:ascii="Times New Roman" w:hAnsi="Times New Roman" w:hint="default"/>
      </w:rPr>
    </w:lvl>
    <w:lvl w:ilvl="1" w:tplc="FFFFFFFF" w:tentative="1">
      <w:start w:val="1"/>
      <w:numFmt w:val="bullet"/>
      <w:lvlText w:val="•"/>
      <w:lvlJc w:val="left"/>
      <w:pPr>
        <w:tabs>
          <w:tab w:val="num" w:pos="2160"/>
        </w:tabs>
        <w:ind w:left="2160" w:hanging="360"/>
      </w:pPr>
      <w:rPr>
        <w:rFonts w:ascii="Times New Roman" w:hAnsi="Times New Roman" w:hint="default"/>
      </w:rPr>
    </w:lvl>
    <w:lvl w:ilvl="2" w:tplc="FFFFFFFF" w:tentative="1">
      <w:start w:val="1"/>
      <w:numFmt w:val="bullet"/>
      <w:lvlText w:val="•"/>
      <w:lvlJc w:val="left"/>
      <w:pPr>
        <w:tabs>
          <w:tab w:val="num" w:pos="2880"/>
        </w:tabs>
        <w:ind w:left="2880" w:hanging="360"/>
      </w:pPr>
      <w:rPr>
        <w:rFonts w:ascii="Times New Roman" w:hAnsi="Times New Roman" w:hint="default"/>
      </w:rPr>
    </w:lvl>
    <w:lvl w:ilvl="3" w:tplc="FFFFFFFF" w:tentative="1">
      <w:start w:val="1"/>
      <w:numFmt w:val="bullet"/>
      <w:lvlText w:val="•"/>
      <w:lvlJc w:val="left"/>
      <w:pPr>
        <w:tabs>
          <w:tab w:val="num" w:pos="3600"/>
        </w:tabs>
        <w:ind w:left="3600" w:hanging="360"/>
      </w:pPr>
      <w:rPr>
        <w:rFonts w:ascii="Times New Roman" w:hAnsi="Times New Roman" w:hint="default"/>
      </w:rPr>
    </w:lvl>
    <w:lvl w:ilvl="4" w:tplc="FFFFFFFF" w:tentative="1">
      <w:start w:val="1"/>
      <w:numFmt w:val="bullet"/>
      <w:lvlText w:val="•"/>
      <w:lvlJc w:val="left"/>
      <w:pPr>
        <w:tabs>
          <w:tab w:val="num" w:pos="4320"/>
        </w:tabs>
        <w:ind w:left="4320" w:hanging="360"/>
      </w:pPr>
      <w:rPr>
        <w:rFonts w:ascii="Times New Roman" w:hAnsi="Times New Roman" w:hint="default"/>
      </w:rPr>
    </w:lvl>
    <w:lvl w:ilvl="5" w:tplc="FFFFFFFF" w:tentative="1">
      <w:start w:val="1"/>
      <w:numFmt w:val="bullet"/>
      <w:lvlText w:val="•"/>
      <w:lvlJc w:val="left"/>
      <w:pPr>
        <w:tabs>
          <w:tab w:val="num" w:pos="5040"/>
        </w:tabs>
        <w:ind w:left="5040" w:hanging="360"/>
      </w:pPr>
      <w:rPr>
        <w:rFonts w:ascii="Times New Roman" w:hAnsi="Times New Roman" w:hint="default"/>
      </w:rPr>
    </w:lvl>
    <w:lvl w:ilvl="6" w:tplc="FFFFFFFF" w:tentative="1">
      <w:start w:val="1"/>
      <w:numFmt w:val="bullet"/>
      <w:lvlText w:val="•"/>
      <w:lvlJc w:val="left"/>
      <w:pPr>
        <w:tabs>
          <w:tab w:val="num" w:pos="5760"/>
        </w:tabs>
        <w:ind w:left="5760" w:hanging="360"/>
      </w:pPr>
      <w:rPr>
        <w:rFonts w:ascii="Times New Roman" w:hAnsi="Times New Roman" w:hint="default"/>
      </w:rPr>
    </w:lvl>
    <w:lvl w:ilvl="7" w:tplc="FFFFFFFF" w:tentative="1">
      <w:start w:val="1"/>
      <w:numFmt w:val="bullet"/>
      <w:lvlText w:val="•"/>
      <w:lvlJc w:val="left"/>
      <w:pPr>
        <w:tabs>
          <w:tab w:val="num" w:pos="6480"/>
        </w:tabs>
        <w:ind w:left="6480" w:hanging="360"/>
      </w:pPr>
      <w:rPr>
        <w:rFonts w:ascii="Times New Roman" w:hAnsi="Times New Roman" w:hint="default"/>
      </w:rPr>
    </w:lvl>
    <w:lvl w:ilvl="8" w:tplc="FFFFFFFF" w:tentative="1">
      <w:start w:val="1"/>
      <w:numFmt w:val="bullet"/>
      <w:lvlText w:val="•"/>
      <w:lvlJc w:val="left"/>
      <w:pPr>
        <w:tabs>
          <w:tab w:val="num" w:pos="7200"/>
        </w:tabs>
        <w:ind w:left="7200" w:hanging="360"/>
      </w:pPr>
      <w:rPr>
        <w:rFonts w:ascii="Times New Roman" w:hAnsi="Times New Roman" w:hint="default"/>
      </w:rPr>
    </w:lvl>
  </w:abstractNum>
  <w:abstractNum w:abstractNumId="17" w15:restartNumberingAfterBreak="0">
    <w:nsid w:val="305904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06127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07F21EF"/>
    <w:multiLevelType w:val="hybridMultilevel"/>
    <w:tmpl w:val="F13632C4"/>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D131C"/>
    <w:multiLevelType w:val="singleLevel"/>
    <w:tmpl w:val="4C7ED5D4"/>
    <w:lvl w:ilvl="0">
      <w:start w:val="1"/>
      <w:numFmt w:val="decimal"/>
      <w:lvlText w:val="%1."/>
      <w:lvlJc w:val="left"/>
      <w:pPr>
        <w:tabs>
          <w:tab w:val="num" w:pos="1080"/>
        </w:tabs>
        <w:ind w:left="1080" w:hanging="360"/>
      </w:pPr>
      <w:rPr>
        <w:rFonts w:hint="default"/>
      </w:rPr>
    </w:lvl>
  </w:abstractNum>
  <w:abstractNum w:abstractNumId="21" w15:restartNumberingAfterBreak="0">
    <w:nsid w:val="32731577"/>
    <w:multiLevelType w:val="hybridMultilevel"/>
    <w:tmpl w:val="3E8A9E08"/>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33BDB"/>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73B220B"/>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ADD7B70"/>
    <w:multiLevelType w:val="hybridMultilevel"/>
    <w:tmpl w:val="9E20E3CE"/>
    <w:lvl w:ilvl="0" w:tplc="FFFFFFFF">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255"/>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C2E01D1"/>
    <w:multiLevelType w:val="hybridMultilevel"/>
    <w:tmpl w:val="DA8CDBE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3C3E56DB"/>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3C6C38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E561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24345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2E87DD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44355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5837BC8"/>
    <w:multiLevelType w:val="hybridMultilevel"/>
    <w:tmpl w:val="FFEA558A"/>
    <w:lvl w:ilvl="0" w:tplc="0409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75390A"/>
    <w:multiLevelType w:val="hybridMultilevel"/>
    <w:tmpl w:val="CF1E45C8"/>
    <w:lvl w:ilvl="0" w:tplc="FFFFFFFF">
      <w:start w:val="1"/>
      <w:numFmt w:val="upperLetter"/>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6C00191"/>
    <w:multiLevelType w:val="hybridMultilevel"/>
    <w:tmpl w:val="A55E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4E46F6"/>
    <w:multiLevelType w:val="singleLevel"/>
    <w:tmpl w:val="049E7BD4"/>
    <w:lvl w:ilvl="0">
      <w:start w:val="1"/>
      <w:numFmt w:val="decimal"/>
      <w:lvlText w:val="%1."/>
      <w:lvlJc w:val="left"/>
      <w:pPr>
        <w:tabs>
          <w:tab w:val="num" w:pos="1440"/>
        </w:tabs>
        <w:ind w:left="1440" w:hanging="360"/>
      </w:pPr>
      <w:rPr>
        <w:rFonts w:hint="default"/>
      </w:rPr>
    </w:lvl>
  </w:abstractNum>
  <w:abstractNum w:abstractNumId="36" w15:restartNumberingAfterBreak="0">
    <w:nsid w:val="52123F2E"/>
    <w:multiLevelType w:val="hybridMultilevel"/>
    <w:tmpl w:val="05D66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93083E"/>
    <w:multiLevelType w:val="hybridMultilevel"/>
    <w:tmpl w:val="D03E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A75B98"/>
    <w:multiLevelType w:val="singleLevel"/>
    <w:tmpl w:val="4650D4E4"/>
    <w:lvl w:ilvl="0">
      <w:start w:val="1"/>
      <w:numFmt w:val="decimal"/>
      <w:lvlText w:val="%1."/>
      <w:lvlJc w:val="left"/>
      <w:pPr>
        <w:tabs>
          <w:tab w:val="num" w:pos="360"/>
        </w:tabs>
        <w:ind w:left="360" w:hanging="360"/>
      </w:pPr>
      <w:rPr>
        <w:rFonts w:ascii="Times New Roman" w:hAnsi="Times New Roman" w:hint="default"/>
        <w:b w:val="0"/>
        <w:i w:val="0"/>
        <w:sz w:val="20"/>
      </w:rPr>
    </w:lvl>
  </w:abstractNum>
  <w:abstractNum w:abstractNumId="39" w15:restartNumberingAfterBreak="0">
    <w:nsid w:val="593B68DB"/>
    <w:multiLevelType w:val="hybridMultilevel"/>
    <w:tmpl w:val="FB6298C8"/>
    <w:lvl w:ilvl="0" w:tplc="2FA418C0">
      <w:start w:val="1"/>
      <w:numFmt w:val="bullet"/>
      <w:lvlText w:val="•"/>
      <w:lvlJc w:val="left"/>
      <w:pPr>
        <w:tabs>
          <w:tab w:val="num" w:pos="720"/>
        </w:tabs>
        <w:ind w:left="720" w:hanging="360"/>
      </w:pPr>
      <w:rPr>
        <w:rFonts w:ascii="Times New Roman" w:hAnsi="Times New Roman" w:hint="default"/>
      </w:rPr>
    </w:lvl>
    <w:lvl w:ilvl="1" w:tplc="F1A85370">
      <w:numFmt w:val="none"/>
      <w:lvlText w:val=""/>
      <w:lvlJc w:val="left"/>
      <w:pPr>
        <w:tabs>
          <w:tab w:val="num" w:pos="360"/>
        </w:tabs>
      </w:pPr>
      <w:rPr>
        <w:rFonts w:cs="Times New Roman"/>
      </w:rPr>
    </w:lvl>
    <w:lvl w:ilvl="2" w:tplc="6B3673AC" w:tentative="1">
      <w:start w:val="1"/>
      <w:numFmt w:val="bullet"/>
      <w:lvlText w:val="•"/>
      <w:lvlJc w:val="left"/>
      <w:pPr>
        <w:tabs>
          <w:tab w:val="num" w:pos="2160"/>
        </w:tabs>
        <w:ind w:left="2160" w:hanging="360"/>
      </w:pPr>
      <w:rPr>
        <w:rFonts w:ascii="Times New Roman" w:hAnsi="Times New Roman" w:hint="default"/>
      </w:rPr>
    </w:lvl>
    <w:lvl w:ilvl="3" w:tplc="29064B6C" w:tentative="1">
      <w:start w:val="1"/>
      <w:numFmt w:val="bullet"/>
      <w:lvlText w:val="•"/>
      <w:lvlJc w:val="left"/>
      <w:pPr>
        <w:tabs>
          <w:tab w:val="num" w:pos="2880"/>
        </w:tabs>
        <w:ind w:left="2880" w:hanging="360"/>
      </w:pPr>
      <w:rPr>
        <w:rFonts w:ascii="Times New Roman" w:hAnsi="Times New Roman" w:hint="default"/>
      </w:rPr>
    </w:lvl>
    <w:lvl w:ilvl="4" w:tplc="E7369B84" w:tentative="1">
      <w:start w:val="1"/>
      <w:numFmt w:val="bullet"/>
      <w:lvlText w:val="•"/>
      <w:lvlJc w:val="left"/>
      <w:pPr>
        <w:tabs>
          <w:tab w:val="num" w:pos="3600"/>
        </w:tabs>
        <w:ind w:left="3600" w:hanging="360"/>
      </w:pPr>
      <w:rPr>
        <w:rFonts w:ascii="Times New Roman" w:hAnsi="Times New Roman" w:hint="default"/>
      </w:rPr>
    </w:lvl>
    <w:lvl w:ilvl="5" w:tplc="8FD42B74" w:tentative="1">
      <w:start w:val="1"/>
      <w:numFmt w:val="bullet"/>
      <w:lvlText w:val="•"/>
      <w:lvlJc w:val="left"/>
      <w:pPr>
        <w:tabs>
          <w:tab w:val="num" w:pos="4320"/>
        </w:tabs>
        <w:ind w:left="4320" w:hanging="360"/>
      </w:pPr>
      <w:rPr>
        <w:rFonts w:ascii="Times New Roman" w:hAnsi="Times New Roman" w:hint="default"/>
      </w:rPr>
    </w:lvl>
    <w:lvl w:ilvl="6" w:tplc="6930CBD4" w:tentative="1">
      <w:start w:val="1"/>
      <w:numFmt w:val="bullet"/>
      <w:lvlText w:val="•"/>
      <w:lvlJc w:val="left"/>
      <w:pPr>
        <w:tabs>
          <w:tab w:val="num" w:pos="5040"/>
        </w:tabs>
        <w:ind w:left="5040" w:hanging="360"/>
      </w:pPr>
      <w:rPr>
        <w:rFonts w:ascii="Times New Roman" w:hAnsi="Times New Roman" w:hint="default"/>
      </w:rPr>
    </w:lvl>
    <w:lvl w:ilvl="7" w:tplc="126CFFB2" w:tentative="1">
      <w:start w:val="1"/>
      <w:numFmt w:val="bullet"/>
      <w:lvlText w:val="•"/>
      <w:lvlJc w:val="left"/>
      <w:pPr>
        <w:tabs>
          <w:tab w:val="num" w:pos="5760"/>
        </w:tabs>
        <w:ind w:left="5760" w:hanging="360"/>
      </w:pPr>
      <w:rPr>
        <w:rFonts w:ascii="Times New Roman" w:hAnsi="Times New Roman" w:hint="default"/>
      </w:rPr>
    </w:lvl>
    <w:lvl w:ilvl="8" w:tplc="EB001988"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5A4307CD"/>
    <w:multiLevelType w:val="multilevel"/>
    <w:tmpl w:val="BE462814"/>
    <w:lvl w:ilvl="0">
      <w:start w:val="1"/>
      <w:numFmt w:val="decimal"/>
      <w:suff w:val="space"/>
      <w:lvlText w:val="Chapter %1"/>
      <w:lvlJc w:val="left"/>
      <w:pPr>
        <w:ind w:left="2880" w:hanging="288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upperLetter"/>
      <w:suff w:val="space"/>
      <w:lvlText w:val="Appendix %6 -"/>
      <w:lvlJc w:val="left"/>
      <w:pPr>
        <w:ind w:left="3240" w:hanging="324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5B8674CE"/>
    <w:multiLevelType w:val="hybridMultilevel"/>
    <w:tmpl w:val="B2EC9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E76459"/>
    <w:multiLevelType w:val="hybridMultilevel"/>
    <w:tmpl w:val="66D2DF24"/>
    <w:lvl w:ilvl="0" w:tplc="27C076B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A02D33"/>
    <w:multiLevelType w:val="hybridMultilevel"/>
    <w:tmpl w:val="99C46C08"/>
    <w:lvl w:ilvl="0" w:tplc="FFFFFFFF">
      <w:start w:val="1"/>
      <w:numFmt w:val="bullet"/>
      <w:lvlText w:val="•"/>
      <w:lvlJc w:val="left"/>
      <w:pPr>
        <w:tabs>
          <w:tab w:val="num" w:pos="720"/>
        </w:tabs>
        <w:ind w:left="720" w:hanging="360"/>
      </w:pPr>
      <w:rPr>
        <w:rFonts w:ascii="Times New Roman" w:hAnsi="Times New Roman" w:hint="default"/>
      </w:rPr>
    </w:lvl>
    <w:lvl w:ilvl="1" w:tplc="FFFFFFFF">
      <w:numFmt w:val="none"/>
      <w:lvlText w:val=""/>
      <w:lvlJc w:val="left"/>
      <w:pPr>
        <w:tabs>
          <w:tab w:val="num" w:pos="360"/>
        </w:tabs>
      </w:pPr>
    </w:lvl>
    <w:lvl w:ilvl="2" w:tplc="FFFFFFFF">
      <w:start w:val="255"/>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656B78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6157451"/>
    <w:multiLevelType w:val="hybridMultilevel"/>
    <w:tmpl w:val="8B2A74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B66CFC"/>
    <w:multiLevelType w:val="hybridMultilevel"/>
    <w:tmpl w:val="7806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D2754A"/>
    <w:multiLevelType w:val="hybridMultilevel"/>
    <w:tmpl w:val="03D44C8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AE4735F"/>
    <w:multiLevelType w:val="hybridMultilevel"/>
    <w:tmpl w:val="F45C354A"/>
    <w:lvl w:ilvl="0" w:tplc="E2BCEC74">
      <w:start w:val="1"/>
      <w:numFmt w:val="bullet"/>
      <w:lvlText w:val="•"/>
      <w:lvlJc w:val="left"/>
      <w:pPr>
        <w:tabs>
          <w:tab w:val="num" w:pos="360"/>
        </w:tabs>
        <w:ind w:left="360" w:hanging="360"/>
      </w:pPr>
      <w:rPr>
        <w:rFonts w:ascii="Times New Roman" w:hAnsi="Times New Roman" w:hint="default"/>
      </w:rPr>
    </w:lvl>
    <w:lvl w:ilvl="1" w:tplc="A0903C8E">
      <w:numFmt w:val="none"/>
      <w:lvlText w:val=""/>
      <w:lvlJc w:val="left"/>
      <w:pPr>
        <w:tabs>
          <w:tab w:val="num" w:pos="0"/>
        </w:tabs>
      </w:pPr>
    </w:lvl>
    <w:lvl w:ilvl="2" w:tplc="715A14A0">
      <w:start w:val="1"/>
      <w:numFmt w:val="bullet"/>
      <w:lvlText w:val="•"/>
      <w:lvlJc w:val="left"/>
      <w:pPr>
        <w:tabs>
          <w:tab w:val="num" w:pos="1800"/>
        </w:tabs>
        <w:ind w:left="1800" w:hanging="360"/>
      </w:pPr>
      <w:rPr>
        <w:rFonts w:ascii="Times New Roman" w:hAnsi="Times New Roman" w:hint="default"/>
      </w:rPr>
    </w:lvl>
    <w:lvl w:ilvl="3" w:tplc="BD3412A2" w:tentative="1">
      <w:start w:val="1"/>
      <w:numFmt w:val="bullet"/>
      <w:lvlText w:val="•"/>
      <w:lvlJc w:val="left"/>
      <w:pPr>
        <w:tabs>
          <w:tab w:val="num" w:pos="2520"/>
        </w:tabs>
        <w:ind w:left="2520" w:hanging="360"/>
      </w:pPr>
      <w:rPr>
        <w:rFonts w:ascii="Times New Roman" w:hAnsi="Times New Roman" w:hint="default"/>
      </w:rPr>
    </w:lvl>
    <w:lvl w:ilvl="4" w:tplc="35E034AA" w:tentative="1">
      <w:start w:val="1"/>
      <w:numFmt w:val="bullet"/>
      <w:lvlText w:val="•"/>
      <w:lvlJc w:val="left"/>
      <w:pPr>
        <w:tabs>
          <w:tab w:val="num" w:pos="3240"/>
        </w:tabs>
        <w:ind w:left="3240" w:hanging="360"/>
      </w:pPr>
      <w:rPr>
        <w:rFonts w:ascii="Times New Roman" w:hAnsi="Times New Roman" w:hint="default"/>
      </w:rPr>
    </w:lvl>
    <w:lvl w:ilvl="5" w:tplc="DA1E5E20" w:tentative="1">
      <w:start w:val="1"/>
      <w:numFmt w:val="bullet"/>
      <w:lvlText w:val="•"/>
      <w:lvlJc w:val="left"/>
      <w:pPr>
        <w:tabs>
          <w:tab w:val="num" w:pos="3960"/>
        </w:tabs>
        <w:ind w:left="3960" w:hanging="360"/>
      </w:pPr>
      <w:rPr>
        <w:rFonts w:ascii="Times New Roman" w:hAnsi="Times New Roman" w:hint="default"/>
      </w:rPr>
    </w:lvl>
    <w:lvl w:ilvl="6" w:tplc="48E25A2C" w:tentative="1">
      <w:start w:val="1"/>
      <w:numFmt w:val="bullet"/>
      <w:lvlText w:val="•"/>
      <w:lvlJc w:val="left"/>
      <w:pPr>
        <w:tabs>
          <w:tab w:val="num" w:pos="4680"/>
        </w:tabs>
        <w:ind w:left="4680" w:hanging="360"/>
      </w:pPr>
      <w:rPr>
        <w:rFonts w:ascii="Times New Roman" w:hAnsi="Times New Roman" w:hint="default"/>
      </w:rPr>
    </w:lvl>
    <w:lvl w:ilvl="7" w:tplc="BE926344" w:tentative="1">
      <w:start w:val="1"/>
      <w:numFmt w:val="bullet"/>
      <w:lvlText w:val="•"/>
      <w:lvlJc w:val="left"/>
      <w:pPr>
        <w:tabs>
          <w:tab w:val="num" w:pos="5400"/>
        </w:tabs>
        <w:ind w:left="5400" w:hanging="360"/>
      </w:pPr>
      <w:rPr>
        <w:rFonts w:ascii="Times New Roman" w:hAnsi="Times New Roman" w:hint="default"/>
      </w:rPr>
    </w:lvl>
    <w:lvl w:ilvl="8" w:tplc="BF98C084" w:tentative="1">
      <w:start w:val="1"/>
      <w:numFmt w:val="bullet"/>
      <w:lvlText w:val="•"/>
      <w:lvlJc w:val="left"/>
      <w:pPr>
        <w:tabs>
          <w:tab w:val="num" w:pos="6120"/>
        </w:tabs>
        <w:ind w:left="6120" w:hanging="360"/>
      </w:pPr>
      <w:rPr>
        <w:rFonts w:ascii="Times New Roman" w:hAnsi="Times New Roman" w:hint="default"/>
      </w:rPr>
    </w:lvl>
  </w:abstractNum>
  <w:abstractNum w:abstractNumId="49" w15:restartNumberingAfterBreak="0">
    <w:nsid w:val="6D46624E"/>
    <w:multiLevelType w:val="hybridMultilevel"/>
    <w:tmpl w:val="6718A4C8"/>
    <w:lvl w:ilvl="0" w:tplc="B9BCDF2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A73083"/>
    <w:multiLevelType w:val="hybridMultilevel"/>
    <w:tmpl w:val="551C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10F191B"/>
    <w:multiLevelType w:val="hybridMultilevel"/>
    <w:tmpl w:val="C9568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1145B87"/>
    <w:multiLevelType w:val="hybridMultilevel"/>
    <w:tmpl w:val="12D82DEA"/>
    <w:lvl w:ilvl="0" w:tplc="FFFFFFFF">
      <w:start w:val="4"/>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413549D"/>
    <w:multiLevelType w:val="hybridMultilevel"/>
    <w:tmpl w:val="85D820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4" w15:restartNumberingAfterBreak="0">
    <w:nsid w:val="749A76AA"/>
    <w:multiLevelType w:val="hybridMultilevel"/>
    <w:tmpl w:val="7AAEED3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5660CA9"/>
    <w:multiLevelType w:val="multilevel"/>
    <w:tmpl w:val="2E3ABBAE"/>
    <w:lvl w:ilvl="0">
      <w:start w:val="1"/>
      <w:numFmt w:val="bullet"/>
      <w:lvlText w:val=""/>
      <w:lvlJc w:val="left"/>
      <w:pPr>
        <w:tabs>
          <w:tab w:val="num" w:pos="432"/>
        </w:tabs>
        <w:ind w:left="432" w:hanging="432"/>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E4685A"/>
    <w:multiLevelType w:val="hybridMultilevel"/>
    <w:tmpl w:val="1E701780"/>
    <w:lvl w:ilvl="0" w:tplc="CD665B30">
      <w:start w:val="1"/>
      <w:numFmt w:val="decimal"/>
      <w:lvlText w:val="%1"/>
      <w:lvlJc w:val="center"/>
      <w:pPr>
        <w:tabs>
          <w:tab w:val="num" w:pos="504"/>
        </w:tabs>
        <w:ind w:left="360" w:hanging="216"/>
      </w:pPr>
      <w:rPr>
        <w:rFonts w:ascii="Arial" w:hAnsi="Arial" w:hint="default"/>
        <w:b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92B2E2C"/>
    <w:multiLevelType w:val="hybridMultilevel"/>
    <w:tmpl w:val="F582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A3648F9"/>
    <w:multiLevelType w:val="hybridMultilevel"/>
    <w:tmpl w:val="9EBA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672F96"/>
    <w:multiLevelType w:val="hybridMultilevel"/>
    <w:tmpl w:val="B2D2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EF13A70"/>
    <w:multiLevelType w:val="hybridMultilevel"/>
    <w:tmpl w:val="ECE6B8E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FD9095F"/>
    <w:multiLevelType w:val="hybridMultilevel"/>
    <w:tmpl w:val="551C6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EA081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2"/>
  </w:num>
  <w:num w:numId="2">
    <w:abstractNumId w:val="60"/>
  </w:num>
  <w:num w:numId="3">
    <w:abstractNumId w:val="23"/>
  </w:num>
  <w:num w:numId="4">
    <w:abstractNumId w:val="20"/>
  </w:num>
  <w:num w:numId="5">
    <w:abstractNumId w:val="35"/>
  </w:num>
  <w:num w:numId="6">
    <w:abstractNumId w:val="26"/>
  </w:num>
  <w:num w:numId="7">
    <w:abstractNumId w:val="2"/>
  </w:num>
  <w:num w:numId="8">
    <w:abstractNumId w:val="52"/>
  </w:num>
  <w:num w:numId="9">
    <w:abstractNumId w:val="33"/>
  </w:num>
  <w:num w:numId="10">
    <w:abstractNumId w:val="25"/>
  </w:num>
  <w:num w:numId="11">
    <w:abstractNumId w:val="38"/>
  </w:num>
  <w:num w:numId="12">
    <w:abstractNumId w:val="44"/>
  </w:num>
  <w:num w:numId="13">
    <w:abstractNumId w:val="7"/>
  </w:num>
  <w:num w:numId="14">
    <w:abstractNumId w:val="31"/>
  </w:num>
  <w:num w:numId="15">
    <w:abstractNumId w:val="27"/>
  </w:num>
  <w:num w:numId="16">
    <w:abstractNumId w:val="4"/>
  </w:num>
  <w:num w:numId="17">
    <w:abstractNumId w:val="13"/>
  </w:num>
  <w:num w:numId="18">
    <w:abstractNumId w:val="29"/>
  </w:num>
  <w:num w:numId="19">
    <w:abstractNumId w:val="62"/>
  </w:num>
  <w:num w:numId="20">
    <w:abstractNumId w:val="12"/>
  </w:num>
  <w:num w:numId="21">
    <w:abstractNumId w:val="28"/>
  </w:num>
  <w:num w:numId="22">
    <w:abstractNumId w:val="3"/>
  </w:num>
  <w:num w:numId="23">
    <w:abstractNumId w:val="17"/>
  </w:num>
  <w:num w:numId="24">
    <w:abstractNumId w:val="30"/>
  </w:num>
  <w:num w:numId="25">
    <w:abstractNumId w:val="22"/>
  </w:num>
  <w:num w:numId="26">
    <w:abstractNumId w:val="51"/>
  </w:num>
  <w:num w:numId="27">
    <w:abstractNumId w:val="59"/>
  </w:num>
  <w:num w:numId="28">
    <w:abstractNumId w:val="47"/>
  </w:num>
  <w:num w:numId="29">
    <w:abstractNumId w:val="1"/>
  </w:num>
  <w:num w:numId="30">
    <w:abstractNumId w:val="54"/>
  </w:num>
  <w:num w:numId="31">
    <w:abstractNumId w:val="8"/>
  </w:num>
  <w:num w:numId="32">
    <w:abstractNumId w:val="19"/>
  </w:num>
  <w:num w:numId="33">
    <w:abstractNumId w:val="32"/>
  </w:num>
  <w:num w:numId="34">
    <w:abstractNumId w:val="21"/>
  </w:num>
  <w:num w:numId="35">
    <w:abstractNumId w:val="0"/>
  </w:num>
  <w:num w:numId="36">
    <w:abstractNumId w:val="6"/>
  </w:num>
  <w:num w:numId="37">
    <w:abstractNumId w:val="40"/>
  </w:num>
  <w:num w:numId="38">
    <w:abstractNumId w:val="46"/>
  </w:num>
  <w:num w:numId="39">
    <w:abstractNumId w:val="56"/>
  </w:num>
  <w:num w:numId="40">
    <w:abstractNumId w:val="58"/>
  </w:num>
  <w:num w:numId="41">
    <w:abstractNumId w:val="34"/>
  </w:num>
  <w:num w:numId="42">
    <w:abstractNumId w:val="57"/>
  </w:num>
  <w:num w:numId="43">
    <w:abstractNumId w:val="55"/>
  </w:num>
  <w:num w:numId="44">
    <w:abstractNumId w:val="15"/>
  </w:num>
  <w:num w:numId="45">
    <w:abstractNumId w:val="10"/>
  </w:num>
  <w:num w:numId="46">
    <w:abstractNumId w:val="24"/>
  </w:num>
  <w:num w:numId="47">
    <w:abstractNumId w:val="48"/>
  </w:num>
  <w:num w:numId="48">
    <w:abstractNumId w:val="11"/>
  </w:num>
  <w:num w:numId="49">
    <w:abstractNumId w:val="43"/>
  </w:num>
  <w:num w:numId="50">
    <w:abstractNumId w:val="16"/>
  </w:num>
  <w:num w:numId="51">
    <w:abstractNumId w:val="14"/>
  </w:num>
  <w:num w:numId="52">
    <w:abstractNumId w:val="39"/>
  </w:num>
  <w:num w:numId="53">
    <w:abstractNumId w:val="5"/>
  </w:num>
  <w:num w:numId="54">
    <w:abstractNumId w:val="41"/>
  </w:num>
  <w:num w:numId="55">
    <w:abstractNumId w:val="36"/>
  </w:num>
  <w:num w:numId="56">
    <w:abstractNumId w:val="45"/>
  </w:num>
  <w:num w:numId="57">
    <w:abstractNumId w:val="53"/>
  </w:num>
  <w:num w:numId="58">
    <w:abstractNumId w:val="9"/>
  </w:num>
  <w:num w:numId="59">
    <w:abstractNumId w:val="18"/>
  </w:num>
  <w:num w:numId="60">
    <w:abstractNumId w:val="37"/>
  </w:num>
  <w:num w:numId="61">
    <w:abstractNumId w:val="50"/>
  </w:num>
  <w:num w:numId="62">
    <w:abstractNumId w:val="61"/>
  </w:num>
  <w:num w:numId="63">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A6A"/>
    <w:rsid w:val="0000230E"/>
    <w:rsid w:val="00003511"/>
    <w:rsid w:val="000035C8"/>
    <w:rsid w:val="00006B02"/>
    <w:rsid w:val="00012117"/>
    <w:rsid w:val="00012784"/>
    <w:rsid w:val="00016117"/>
    <w:rsid w:val="00021CCB"/>
    <w:rsid w:val="000345DD"/>
    <w:rsid w:val="00034C28"/>
    <w:rsid w:val="000354DB"/>
    <w:rsid w:val="00037FD6"/>
    <w:rsid w:val="00040F0F"/>
    <w:rsid w:val="00042789"/>
    <w:rsid w:val="00051286"/>
    <w:rsid w:val="00051A3F"/>
    <w:rsid w:val="00053319"/>
    <w:rsid w:val="000541AE"/>
    <w:rsid w:val="0005430A"/>
    <w:rsid w:val="000579C7"/>
    <w:rsid w:val="00060FB6"/>
    <w:rsid w:val="00061FE7"/>
    <w:rsid w:val="00063D56"/>
    <w:rsid w:val="00071E23"/>
    <w:rsid w:val="000729BC"/>
    <w:rsid w:val="00074041"/>
    <w:rsid w:val="000772D7"/>
    <w:rsid w:val="00083AE4"/>
    <w:rsid w:val="00091D64"/>
    <w:rsid w:val="00092E99"/>
    <w:rsid w:val="00094509"/>
    <w:rsid w:val="000A5D8E"/>
    <w:rsid w:val="000B0CCE"/>
    <w:rsid w:val="000B47DC"/>
    <w:rsid w:val="000B52BB"/>
    <w:rsid w:val="000B6825"/>
    <w:rsid w:val="000C2560"/>
    <w:rsid w:val="000D0893"/>
    <w:rsid w:val="000D4CB8"/>
    <w:rsid w:val="000D6958"/>
    <w:rsid w:val="000D77ED"/>
    <w:rsid w:val="000F65BC"/>
    <w:rsid w:val="000F670F"/>
    <w:rsid w:val="000F7770"/>
    <w:rsid w:val="00100701"/>
    <w:rsid w:val="00111650"/>
    <w:rsid w:val="00120797"/>
    <w:rsid w:val="00130454"/>
    <w:rsid w:val="00134E88"/>
    <w:rsid w:val="00135C74"/>
    <w:rsid w:val="00136C74"/>
    <w:rsid w:val="00141299"/>
    <w:rsid w:val="0014464F"/>
    <w:rsid w:val="001452F3"/>
    <w:rsid w:val="00156BB1"/>
    <w:rsid w:val="001709B7"/>
    <w:rsid w:val="00174F97"/>
    <w:rsid w:val="00174FEC"/>
    <w:rsid w:val="001755DD"/>
    <w:rsid w:val="0017724E"/>
    <w:rsid w:val="0019055D"/>
    <w:rsid w:val="00194405"/>
    <w:rsid w:val="00195282"/>
    <w:rsid w:val="001A0058"/>
    <w:rsid w:val="001A0EC2"/>
    <w:rsid w:val="001A512B"/>
    <w:rsid w:val="001B1576"/>
    <w:rsid w:val="001D4181"/>
    <w:rsid w:val="001D61EA"/>
    <w:rsid w:val="001E02E0"/>
    <w:rsid w:val="001E0930"/>
    <w:rsid w:val="001E1073"/>
    <w:rsid w:val="001E7143"/>
    <w:rsid w:val="001F071C"/>
    <w:rsid w:val="001F231B"/>
    <w:rsid w:val="001F27B1"/>
    <w:rsid w:val="001F3110"/>
    <w:rsid w:val="001F5FE7"/>
    <w:rsid w:val="0020023A"/>
    <w:rsid w:val="00202A6C"/>
    <w:rsid w:val="00205493"/>
    <w:rsid w:val="002142AE"/>
    <w:rsid w:val="00214E3C"/>
    <w:rsid w:val="00224DCF"/>
    <w:rsid w:val="00225D8F"/>
    <w:rsid w:val="002266C1"/>
    <w:rsid w:val="00233CD8"/>
    <w:rsid w:val="00235320"/>
    <w:rsid w:val="00235894"/>
    <w:rsid w:val="00243E9D"/>
    <w:rsid w:val="00245351"/>
    <w:rsid w:val="00254744"/>
    <w:rsid w:val="00256D28"/>
    <w:rsid w:val="0025727C"/>
    <w:rsid w:val="00260BB4"/>
    <w:rsid w:val="00266E9D"/>
    <w:rsid w:val="0027089C"/>
    <w:rsid w:val="0028238E"/>
    <w:rsid w:val="00291C3F"/>
    <w:rsid w:val="00294CD0"/>
    <w:rsid w:val="00296F44"/>
    <w:rsid w:val="002A73D4"/>
    <w:rsid w:val="002B14A1"/>
    <w:rsid w:val="002B2627"/>
    <w:rsid w:val="002B4EFC"/>
    <w:rsid w:val="002B582A"/>
    <w:rsid w:val="002C1D4D"/>
    <w:rsid w:val="002C1E17"/>
    <w:rsid w:val="002C435A"/>
    <w:rsid w:val="002D4C99"/>
    <w:rsid w:val="002D64FB"/>
    <w:rsid w:val="002E0A88"/>
    <w:rsid w:val="002E2CD9"/>
    <w:rsid w:val="002E6AB3"/>
    <w:rsid w:val="002F0229"/>
    <w:rsid w:val="00305900"/>
    <w:rsid w:val="00311FA1"/>
    <w:rsid w:val="003125CA"/>
    <w:rsid w:val="00322065"/>
    <w:rsid w:val="003255F4"/>
    <w:rsid w:val="003255FD"/>
    <w:rsid w:val="00327F80"/>
    <w:rsid w:val="00331D43"/>
    <w:rsid w:val="0034049D"/>
    <w:rsid w:val="00345B20"/>
    <w:rsid w:val="003612CC"/>
    <w:rsid w:val="003622A1"/>
    <w:rsid w:val="003627C6"/>
    <w:rsid w:val="00362D8D"/>
    <w:rsid w:val="00373E12"/>
    <w:rsid w:val="003837C2"/>
    <w:rsid w:val="003854A5"/>
    <w:rsid w:val="00387867"/>
    <w:rsid w:val="00391618"/>
    <w:rsid w:val="00393C27"/>
    <w:rsid w:val="00393E55"/>
    <w:rsid w:val="0039429D"/>
    <w:rsid w:val="003A11E0"/>
    <w:rsid w:val="003A174E"/>
    <w:rsid w:val="003B0297"/>
    <w:rsid w:val="003B3109"/>
    <w:rsid w:val="003B5693"/>
    <w:rsid w:val="003C7B22"/>
    <w:rsid w:val="003C7E79"/>
    <w:rsid w:val="003D1045"/>
    <w:rsid w:val="003D116D"/>
    <w:rsid w:val="003D27BD"/>
    <w:rsid w:val="003D33D3"/>
    <w:rsid w:val="003D6066"/>
    <w:rsid w:val="003E4952"/>
    <w:rsid w:val="003E7299"/>
    <w:rsid w:val="003F0073"/>
    <w:rsid w:val="003F314C"/>
    <w:rsid w:val="003F31B0"/>
    <w:rsid w:val="003F3DD2"/>
    <w:rsid w:val="003F4A48"/>
    <w:rsid w:val="00405B80"/>
    <w:rsid w:val="0040602B"/>
    <w:rsid w:val="00412E16"/>
    <w:rsid w:val="00420B09"/>
    <w:rsid w:val="004226A4"/>
    <w:rsid w:val="004226D4"/>
    <w:rsid w:val="004278F4"/>
    <w:rsid w:val="00427E9D"/>
    <w:rsid w:val="00431FAC"/>
    <w:rsid w:val="00433B02"/>
    <w:rsid w:val="004358B5"/>
    <w:rsid w:val="00436C43"/>
    <w:rsid w:val="0044435E"/>
    <w:rsid w:val="00444C53"/>
    <w:rsid w:val="00444F51"/>
    <w:rsid w:val="00446ADC"/>
    <w:rsid w:val="004506DE"/>
    <w:rsid w:val="00453BD5"/>
    <w:rsid w:val="004541C2"/>
    <w:rsid w:val="00461740"/>
    <w:rsid w:val="004710A2"/>
    <w:rsid w:val="00475FB4"/>
    <w:rsid w:val="004773D9"/>
    <w:rsid w:val="00485993"/>
    <w:rsid w:val="00486384"/>
    <w:rsid w:val="0049160E"/>
    <w:rsid w:val="004979CC"/>
    <w:rsid w:val="00497F44"/>
    <w:rsid w:val="004A0B73"/>
    <w:rsid w:val="004A597E"/>
    <w:rsid w:val="004A5988"/>
    <w:rsid w:val="004B1253"/>
    <w:rsid w:val="004B2C07"/>
    <w:rsid w:val="004B56F9"/>
    <w:rsid w:val="004C1C46"/>
    <w:rsid w:val="004D1EA2"/>
    <w:rsid w:val="004D798D"/>
    <w:rsid w:val="004E02E0"/>
    <w:rsid w:val="004E1118"/>
    <w:rsid w:val="004E2E31"/>
    <w:rsid w:val="004F2125"/>
    <w:rsid w:val="004F59A0"/>
    <w:rsid w:val="004F71E6"/>
    <w:rsid w:val="0050226E"/>
    <w:rsid w:val="00507EC7"/>
    <w:rsid w:val="00507FE7"/>
    <w:rsid w:val="00510C8D"/>
    <w:rsid w:val="00511EAB"/>
    <w:rsid w:val="00512C56"/>
    <w:rsid w:val="00513AF5"/>
    <w:rsid w:val="005176D8"/>
    <w:rsid w:val="00523E3D"/>
    <w:rsid w:val="00532B0F"/>
    <w:rsid w:val="00536A5E"/>
    <w:rsid w:val="0054329C"/>
    <w:rsid w:val="00544C01"/>
    <w:rsid w:val="00552418"/>
    <w:rsid w:val="00553710"/>
    <w:rsid w:val="00554DE5"/>
    <w:rsid w:val="005553B7"/>
    <w:rsid w:val="00561ABB"/>
    <w:rsid w:val="00567298"/>
    <w:rsid w:val="00570C3E"/>
    <w:rsid w:val="00572442"/>
    <w:rsid w:val="00574C63"/>
    <w:rsid w:val="005769DA"/>
    <w:rsid w:val="00581BB7"/>
    <w:rsid w:val="00584CBC"/>
    <w:rsid w:val="0058539A"/>
    <w:rsid w:val="00596021"/>
    <w:rsid w:val="005A4EE1"/>
    <w:rsid w:val="005B1E82"/>
    <w:rsid w:val="005B4C58"/>
    <w:rsid w:val="005B4F5F"/>
    <w:rsid w:val="005B56AC"/>
    <w:rsid w:val="005B6D2D"/>
    <w:rsid w:val="005C3F31"/>
    <w:rsid w:val="005C62B5"/>
    <w:rsid w:val="005D177C"/>
    <w:rsid w:val="005D2A25"/>
    <w:rsid w:val="005D3BB6"/>
    <w:rsid w:val="005D7D53"/>
    <w:rsid w:val="005E0209"/>
    <w:rsid w:val="005E2AD2"/>
    <w:rsid w:val="005E4D14"/>
    <w:rsid w:val="005E5A9F"/>
    <w:rsid w:val="005E77E1"/>
    <w:rsid w:val="005F31BD"/>
    <w:rsid w:val="005F3646"/>
    <w:rsid w:val="005F429C"/>
    <w:rsid w:val="00614109"/>
    <w:rsid w:val="006216C7"/>
    <w:rsid w:val="0063000C"/>
    <w:rsid w:val="0064026A"/>
    <w:rsid w:val="00642804"/>
    <w:rsid w:val="00643B04"/>
    <w:rsid w:val="00645509"/>
    <w:rsid w:val="006477CA"/>
    <w:rsid w:val="00653633"/>
    <w:rsid w:val="00653F31"/>
    <w:rsid w:val="00654A43"/>
    <w:rsid w:val="00656CEB"/>
    <w:rsid w:val="0067773D"/>
    <w:rsid w:val="00683894"/>
    <w:rsid w:val="00683BE7"/>
    <w:rsid w:val="006906D7"/>
    <w:rsid w:val="0069165C"/>
    <w:rsid w:val="0069447D"/>
    <w:rsid w:val="00697A5D"/>
    <w:rsid w:val="006A3424"/>
    <w:rsid w:val="006A5023"/>
    <w:rsid w:val="006A6D68"/>
    <w:rsid w:val="006B05C2"/>
    <w:rsid w:val="006B14BE"/>
    <w:rsid w:val="006B15AE"/>
    <w:rsid w:val="006B428E"/>
    <w:rsid w:val="006B76EF"/>
    <w:rsid w:val="006C2302"/>
    <w:rsid w:val="006C4060"/>
    <w:rsid w:val="006C4E58"/>
    <w:rsid w:val="006D0B37"/>
    <w:rsid w:val="006D3114"/>
    <w:rsid w:val="006D4775"/>
    <w:rsid w:val="006D6D67"/>
    <w:rsid w:val="006E3301"/>
    <w:rsid w:val="006E4CFE"/>
    <w:rsid w:val="006E4EA1"/>
    <w:rsid w:val="006E5572"/>
    <w:rsid w:val="006E6F75"/>
    <w:rsid w:val="006F11E7"/>
    <w:rsid w:val="006F47C0"/>
    <w:rsid w:val="007050DA"/>
    <w:rsid w:val="00706128"/>
    <w:rsid w:val="00720DE3"/>
    <w:rsid w:val="007257C7"/>
    <w:rsid w:val="00727944"/>
    <w:rsid w:val="00736A88"/>
    <w:rsid w:val="00743DA5"/>
    <w:rsid w:val="007463C3"/>
    <w:rsid w:val="00751C45"/>
    <w:rsid w:val="00753E21"/>
    <w:rsid w:val="00754B33"/>
    <w:rsid w:val="007579E9"/>
    <w:rsid w:val="00761B45"/>
    <w:rsid w:val="00763670"/>
    <w:rsid w:val="00765A6A"/>
    <w:rsid w:val="00765E29"/>
    <w:rsid w:val="00775797"/>
    <w:rsid w:val="00775E9D"/>
    <w:rsid w:val="00780034"/>
    <w:rsid w:val="00792568"/>
    <w:rsid w:val="00794174"/>
    <w:rsid w:val="007971C3"/>
    <w:rsid w:val="007A149A"/>
    <w:rsid w:val="007A2FE8"/>
    <w:rsid w:val="007A4CB2"/>
    <w:rsid w:val="007A73DB"/>
    <w:rsid w:val="007B2E8D"/>
    <w:rsid w:val="007C40C9"/>
    <w:rsid w:val="007D6661"/>
    <w:rsid w:val="007D7654"/>
    <w:rsid w:val="007E1C77"/>
    <w:rsid w:val="007E2348"/>
    <w:rsid w:val="007F1249"/>
    <w:rsid w:val="007F219E"/>
    <w:rsid w:val="007F39BB"/>
    <w:rsid w:val="007F5222"/>
    <w:rsid w:val="00800652"/>
    <w:rsid w:val="008017E2"/>
    <w:rsid w:val="00806055"/>
    <w:rsid w:val="00811F2A"/>
    <w:rsid w:val="00816135"/>
    <w:rsid w:val="00816949"/>
    <w:rsid w:val="00824EB0"/>
    <w:rsid w:val="0082506B"/>
    <w:rsid w:val="0082522A"/>
    <w:rsid w:val="00825C7D"/>
    <w:rsid w:val="00831D91"/>
    <w:rsid w:val="00832388"/>
    <w:rsid w:val="00832448"/>
    <w:rsid w:val="00834223"/>
    <w:rsid w:val="00836880"/>
    <w:rsid w:val="00843706"/>
    <w:rsid w:val="00847E83"/>
    <w:rsid w:val="008505E1"/>
    <w:rsid w:val="008564B2"/>
    <w:rsid w:val="008615F3"/>
    <w:rsid w:val="008629BB"/>
    <w:rsid w:val="00864A8C"/>
    <w:rsid w:val="008671B0"/>
    <w:rsid w:val="0087192F"/>
    <w:rsid w:val="00881329"/>
    <w:rsid w:val="00893AD6"/>
    <w:rsid w:val="00893D46"/>
    <w:rsid w:val="008A2807"/>
    <w:rsid w:val="008A78B6"/>
    <w:rsid w:val="008A7F09"/>
    <w:rsid w:val="008B25D0"/>
    <w:rsid w:val="008B44F8"/>
    <w:rsid w:val="008C6CC3"/>
    <w:rsid w:val="008C7436"/>
    <w:rsid w:val="008E16F1"/>
    <w:rsid w:val="008E1B99"/>
    <w:rsid w:val="008E1E05"/>
    <w:rsid w:val="008E335E"/>
    <w:rsid w:val="008E34DD"/>
    <w:rsid w:val="008E4C4E"/>
    <w:rsid w:val="008E6078"/>
    <w:rsid w:val="008E6390"/>
    <w:rsid w:val="008F0BB9"/>
    <w:rsid w:val="008F5CD4"/>
    <w:rsid w:val="00902188"/>
    <w:rsid w:val="009029D1"/>
    <w:rsid w:val="00914C3B"/>
    <w:rsid w:val="00916D43"/>
    <w:rsid w:val="00926F13"/>
    <w:rsid w:val="00930853"/>
    <w:rsid w:val="009351AD"/>
    <w:rsid w:val="00940E9C"/>
    <w:rsid w:val="0095447E"/>
    <w:rsid w:val="00955702"/>
    <w:rsid w:val="009616FF"/>
    <w:rsid w:val="00962326"/>
    <w:rsid w:val="009667A0"/>
    <w:rsid w:val="00973EB7"/>
    <w:rsid w:val="009907F0"/>
    <w:rsid w:val="00997C09"/>
    <w:rsid w:val="009A02FE"/>
    <w:rsid w:val="009A3331"/>
    <w:rsid w:val="009B1678"/>
    <w:rsid w:val="009B5166"/>
    <w:rsid w:val="009C61A8"/>
    <w:rsid w:val="009C6A9B"/>
    <w:rsid w:val="009D274C"/>
    <w:rsid w:val="009D35D3"/>
    <w:rsid w:val="009D6C46"/>
    <w:rsid w:val="009E1927"/>
    <w:rsid w:val="009E1A28"/>
    <w:rsid w:val="009E406A"/>
    <w:rsid w:val="009E544F"/>
    <w:rsid w:val="009E64AC"/>
    <w:rsid w:val="009F20ED"/>
    <w:rsid w:val="009F21F3"/>
    <w:rsid w:val="009F6A84"/>
    <w:rsid w:val="009F7509"/>
    <w:rsid w:val="00A00C83"/>
    <w:rsid w:val="00A01BA6"/>
    <w:rsid w:val="00A05494"/>
    <w:rsid w:val="00A1531E"/>
    <w:rsid w:val="00A35699"/>
    <w:rsid w:val="00A35B8F"/>
    <w:rsid w:val="00A405D9"/>
    <w:rsid w:val="00A53EF1"/>
    <w:rsid w:val="00A54468"/>
    <w:rsid w:val="00A5760F"/>
    <w:rsid w:val="00A64EC4"/>
    <w:rsid w:val="00A654E8"/>
    <w:rsid w:val="00A66A3F"/>
    <w:rsid w:val="00A731D3"/>
    <w:rsid w:val="00A76A95"/>
    <w:rsid w:val="00A86229"/>
    <w:rsid w:val="00A918F7"/>
    <w:rsid w:val="00AA3860"/>
    <w:rsid w:val="00AA5475"/>
    <w:rsid w:val="00AA7375"/>
    <w:rsid w:val="00AA7C42"/>
    <w:rsid w:val="00AB0BD7"/>
    <w:rsid w:val="00AB11FF"/>
    <w:rsid w:val="00AD0C81"/>
    <w:rsid w:val="00AD6021"/>
    <w:rsid w:val="00AE2662"/>
    <w:rsid w:val="00AE3345"/>
    <w:rsid w:val="00AE3C26"/>
    <w:rsid w:val="00AF065F"/>
    <w:rsid w:val="00AF34EB"/>
    <w:rsid w:val="00B1370C"/>
    <w:rsid w:val="00B1562D"/>
    <w:rsid w:val="00B16A16"/>
    <w:rsid w:val="00B211D9"/>
    <w:rsid w:val="00B22B74"/>
    <w:rsid w:val="00B26830"/>
    <w:rsid w:val="00B33F42"/>
    <w:rsid w:val="00B37D4D"/>
    <w:rsid w:val="00B43180"/>
    <w:rsid w:val="00B46A73"/>
    <w:rsid w:val="00B47A1A"/>
    <w:rsid w:val="00B53474"/>
    <w:rsid w:val="00B5575E"/>
    <w:rsid w:val="00B564FE"/>
    <w:rsid w:val="00B62DD3"/>
    <w:rsid w:val="00B717C5"/>
    <w:rsid w:val="00B80102"/>
    <w:rsid w:val="00B8727D"/>
    <w:rsid w:val="00B90D3C"/>
    <w:rsid w:val="00B912F3"/>
    <w:rsid w:val="00B92AEB"/>
    <w:rsid w:val="00B93181"/>
    <w:rsid w:val="00B93269"/>
    <w:rsid w:val="00B96A4E"/>
    <w:rsid w:val="00B96C9C"/>
    <w:rsid w:val="00BA477F"/>
    <w:rsid w:val="00BA64E4"/>
    <w:rsid w:val="00BB0C65"/>
    <w:rsid w:val="00BB24C0"/>
    <w:rsid w:val="00BB42FD"/>
    <w:rsid w:val="00BC1655"/>
    <w:rsid w:val="00BD2096"/>
    <w:rsid w:val="00BD78DC"/>
    <w:rsid w:val="00BE02D0"/>
    <w:rsid w:val="00BE6BEE"/>
    <w:rsid w:val="00BF2B4D"/>
    <w:rsid w:val="00BF526A"/>
    <w:rsid w:val="00BF5EF0"/>
    <w:rsid w:val="00BF5FA5"/>
    <w:rsid w:val="00C138F8"/>
    <w:rsid w:val="00C143B8"/>
    <w:rsid w:val="00C169D0"/>
    <w:rsid w:val="00C233EC"/>
    <w:rsid w:val="00C238CD"/>
    <w:rsid w:val="00C30C30"/>
    <w:rsid w:val="00C36493"/>
    <w:rsid w:val="00C3686F"/>
    <w:rsid w:val="00C404E4"/>
    <w:rsid w:val="00C5112B"/>
    <w:rsid w:val="00C511FA"/>
    <w:rsid w:val="00C609A8"/>
    <w:rsid w:val="00C6142D"/>
    <w:rsid w:val="00C70834"/>
    <w:rsid w:val="00C70F50"/>
    <w:rsid w:val="00C72CC2"/>
    <w:rsid w:val="00C7443D"/>
    <w:rsid w:val="00C81E78"/>
    <w:rsid w:val="00C9198C"/>
    <w:rsid w:val="00C91E10"/>
    <w:rsid w:val="00C97EB9"/>
    <w:rsid w:val="00C97F05"/>
    <w:rsid w:val="00CA1373"/>
    <w:rsid w:val="00CA1AA3"/>
    <w:rsid w:val="00CA4774"/>
    <w:rsid w:val="00CA5B0B"/>
    <w:rsid w:val="00CB03DF"/>
    <w:rsid w:val="00CB301D"/>
    <w:rsid w:val="00CB4154"/>
    <w:rsid w:val="00CB5F1A"/>
    <w:rsid w:val="00CB65E9"/>
    <w:rsid w:val="00CB73E7"/>
    <w:rsid w:val="00CD2B74"/>
    <w:rsid w:val="00CD3D45"/>
    <w:rsid w:val="00CD3DCB"/>
    <w:rsid w:val="00CE2162"/>
    <w:rsid w:val="00CE433A"/>
    <w:rsid w:val="00CE5FA8"/>
    <w:rsid w:val="00CE6D88"/>
    <w:rsid w:val="00D0025D"/>
    <w:rsid w:val="00D03BF6"/>
    <w:rsid w:val="00D0558A"/>
    <w:rsid w:val="00D07474"/>
    <w:rsid w:val="00D0774B"/>
    <w:rsid w:val="00D15522"/>
    <w:rsid w:val="00D16AC3"/>
    <w:rsid w:val="00D22EA1"/>
    <w:rsid w:val="00D23DE4"/>
    <w:rsid w:val="00D321F5"/>
    <w:rsid w:val="00D33E06"/>
    <w:rsid w:val="00D34454"/>
    <w:rsid w:val="00D35687"/>
    <w:rsid w:val="00D439BC"/>
    <w:rsid w:val="00D44662"/>
    <w:rsid w:val="00D44919"/>
    <w:rsid w:val="00D47FC5"/>
    <w:rsid w:val="00D540F6"/>
    <w:rsid w:val="00D5661E"/>
    <w:rsid w:val="00D57B42"/>
    <w:rsid w:val="00D61242"/>
    <w:rsid w:val="00D6133C"/>
    <w:rsid w:val="00D6134E"/>
    <w:rsid w:val="00D650A6"/>
    <w:rsid w:val="00D6516C"/>
    <w:rsid w:val="00D752CF"/>
    <w:rsid w:val="00D8072B"/>
    <w:rsid w:val="00D8199B"/>
    <w:rsid w:val="00D83395"/>
    <w:rsid w:val="00D85253"/>
    <w:rsid w:val="00D87B3D"/>
    <w:rsid w:val="00D87B8C"/>
    <w:rsid w:val="00D942FE"/>
    <w:rsid w:val="00D9526C"/>
    <w:rsid w:val="00D9745C"/>
    <w:rsid w:val="00D97EF6"/>
    <w:rsid w:val="00DA0049"/>
    <w:rsid w:val="00DA2049"/>
    <w:rsid w:val="00DA289E"/>
    <w:rsid w:val="00DA3E8D"/>
    <w:rsid w:val="00DA4A35"/>
    <w:rsid w:val="00DA770B"/>
    <w:rsid w:val="00DB5A2A"/>
    <w:rsid w:val="00DC6BFF"/>
    <w:rsid w:val="00DC7A8B"/>
    <w:rsid w:val="00DC7D06"/>
    <w:rsid w:val="00DD3063"/>
    <w:rsid w:val="00DD3E37"/>
    <w:rsid w:val="00DE4C7D"/>
    <w:rsid w:val="00DE4DA3"/>
    <w:rsid w:val="00DF0B0F"/>
    <w:rsid w:val="00DF6DA1"/>
    <w:rsid w:val="00DF7B39"/>
    <w:rsid w:val="00DF7CF0"/>
    <w:rsid w:val="00E0035D"/>
    <w:rsid w:val="00E01444"/>
    <w:rsid w:val="00E0150C"/>
    <w:rsid w:val="00E03C13"/>
    <w:rsid w:val="00E06441"/>
    <w:rsid w:val="00E07824"/>
    <w:rsid w:val="00E14A25"/>
    <w:rsid w:val="00E21F26"/>
    <w:rsid w:val="00E233F5"/>
    <w:rsid w:val="00E2550D"/>
    <w:rsid w:val="00E25FAB"/>
    <w:rsid w:val="00E2724B"/>
    <w:rsid w:val="00E3183A"/>
    <w:rsid w:val="00E325AA"/>
    <w:rsid w:val="00E32AF1"/>
    <w:rsid w:val="00E35658"/>
    <w:rsid w:val="00E35DCB"/>
    <w:rsid w:val="00E45D1E"/>
    <w:rsid w:val="00E50D17"/>
    <w:rsid w:val="00E66B61"/>
    <w:rsid w:val="00E671E9"/>
    <w:rsid w:val="00E7011D"/>
    <w:rsid w:val="00E75E71"/>
    <w:rsid w:val="00E762B5"/>
    <w:rsid w:val="00E76C1C"/>
    <w:rsid w:val="00E80D13"/>
    <w:rsid w:val="00E81062"/>
    <w:rsid w:val="00E84744"/>
    <w:rsid w:val="00E866B1"/>
    <w:rsid w:val="00E87C53"/>
    <w:rsid w:val="00E90A84"/>
    <w:rsid w:val="00E96B4C"/>
    <w:rsid w:val="00E96DAD"/>
    <w:rsid w:val="00EA13FD"/>
    <w:rsid w:val="00EA3611"/>
    <w:rsid w:val="00EA7F80"/>
    <w:rsid w:val="00EB0A16"/>
    <w:rsid w:val="00EB2D4B"/>
    <w:rsid w:val="00EB3CAE"/>
    <w:rsid w:val="00EB5DCE"/>
    <w:rsid w:val="00EC10E2"/>
    <w:rsid w:val="00EC1496"/>
    <w:rsid w:val="00EC1DF1"/>
    <w:rsid w:val="00EC3854"/>
    <w:rsid w:val="00ED35D8"/>
    <w:rsid w:val="00ED682A"/>
    <w:rsid w:val="00EE62D4"/>
    <w:rsid w:val="00EE69C4"/>
    <w:rsid w:val="00F0197E"/>
    <w:rsid w:val="00F02224"/>
    <w:rsid w:val="00F068C4"/>
    <w:rsid w:val="00F131D1"/>
    <w:rsid w:val="00F215ED"/>
    <w:rsid w:val="00F243DF"/>
    <w:rsid w:val="00F32D8B"/>
    <w:rsid w:val="00F3325B"/>
    <w:rsid w:val="00F37DE2"/>
    <w:rsid w:val="00F42FC9"/>
    <w:rsid w:val="00F43583"/>
    <w:rsid w:val="00F5161A"/>
    <w:rsid w:val="00F648D1"/>
    <w:rsid w:val="00F655BD"/>
    <w:rsid w:val="00F717C1"/>
    <w:rsid w:val="00F755A5"/>
    <w:rsid w:val="00F77D4D"/>
    <w:rsid w:val="00F83064"/>
    <w:rsid w:val="00F86996"/>
    <w:rsid w:val="00F87539"/>
    <w:rsid w:val="00F91EA2"/>
    <w:rsid w:val="00F95C00"/>
    <w:rsid w:val="00FA2ADC"/>
    <w:rsid w:val="00FA65F5"/>
    <w:rsid w:val="00FB3970"/>
    <w:rsid w:val="00FB4968"/>
    <w:rsid w:val="00FB79D6"/>
    <w:rsid w:val="00FC10F8"/>
    <w:rsid w:val="00FC2A15"/>
    <w:rsid w:val="00FD11A8"/>
    <w:rsid w:val="00FD5EFD"/>
    <w:rsid w:val="00FE28E8"/>
    <w:rsid w:val="00FE5C06"/>
    <w:rsid w:val="00FE7681"/>
    <w:rsid w:val="00FF008B"/>
    <w:rsid w:val="00FF252B"/>
    <w:rsid w:val="00FF3B77"/>
    <w:rsid w:val="00FF4065"/>
    <w:rsid w:val="00FF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7B3D9A"/>
  <w15:docId w15:val="{674FBAAF-342F-4A8A-9376-98B4A378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Xerox Sans" w:eastAsia="Times New Roman" w:hAnsi="Xerox Sans"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EFD"/>
    <w:pPr>
      <w:spacing w:after="120" w:line="240" w:lineRule="auto"/>
    </w:pPr>
    <w:rPr>
      <w:rFonts w:ascii="Times New Roman" w:hAnsi="Times New Roman"/>
      <w:sz w:val="22"/>
      <w:szCs w:val="22"/>
    </w:rPr>
  </w:style>
  <w:style w:type="paragraph" w:styleId="Heading1">
    <w:name w:val="heading 1"/>
    <w:basedOn w:val="Normal"/>
    <w:next w:val="Normal"/>
    <w:link w:val="Heading1Char"/>
    <w:qFormat/>
    <w:rsid w:val="00642804"/>
    <w:pPr>
      <w:keepNext/>
      <w:keepLines/>
      <w:spacing w:before="120"/>
      <w:outlineLvl w:val="0"/>
    </w:pPr>
    <w:rPr>
      <w:rFonts w:ascii="Arial" w:eastAsiaTheme="majorEastAsia" w:hAnsi="Arial" w:cs="Arial"/>
      <w:b/>
      <w:bCs/>
      <w:color w:val="052FA0"/>
      <w:sz w:val="44"/>
      <w:szCs w:val="44"/>
    </w:rPr>
  </w:style>
  <w:style w:type="paragraph" w:styleId="Heading2">
    <w:name w:val="heading 2"/>
    <w:basedOn w:val="Normal"/>
    <w:next w:val="Normal"/>
    <w:link w:val="Heading2Char"/>
    <w:unhideWhenUsed/>
    <w:qFormat/>
    <w:rsid w:val="00642804"/>
    <w:pPr>
      <w:keepNext/>
      <w:numPr>
        <w:ilvl w:val="1"/>
      </w:numPr>
      <w:outlineLvl w:val="1"/>
    </w:pPr>
    <w:rPr>
      <w:rFonts w:ascii="Arial" w:eastAsiaTheme="majorEastAsia" w:hAnsi="Arial" w:cs="Arial"/>
      <w:b/>
      <w:bCs/>
      <w:i/>
      <w:color w:val="052FA0"/>
      <w:sz w:val="28"/>
      <w:szCs w:val="28"/>
    </w:rPr>
  </w:style>
  <w:style w:type="paragraph" w:styleId="Heading3">
    <w:name w:val="heading 3"/>
    <w:basedOn w:val="Normal"/>
    <w:next w:val="Normal"/>
    <w:link w:val="Heading3Char"/>
    <w:unhideWhenUsed/>
    <w:qFormat/>
    <w:rsid w:val="00642804"/>
    <w:pPr>
      <w:keepNext/>
      <w:numPr>
        <w:ilvl w:val="2"/>
      </w:numPr>
      <w:outlineLvl w:val="2"/>
    </w:pPr>
    <w:rPr>
      <w:rFonts w:ascii="Arial" w:eastAsiaTheme="majorEastAsia" w:hAnsi="Arial" w:cs="Arial"/>
      <w:b/>
      <w:bCs/>
      <w:color w:val="052FA0"/>
    </w:rPr>
  </w:style>
  <w:style w:type="paragraph" w:styleId="Heading4">
    <w:name w:val="heading 4"/>
    <w:basedOn w:val="Normal"/>
    <w:next w:val="Normal"/>
    <w:link w:val="Heading4Char"/>
    <w:unhideWhenUsed/>
    <w:qFormat/>
    <w:rsid w:val="00431FAC"/>
    <w:pPr>
      <w:keepNext/>
      <w:keepLines/>
      <w:outlineLvl w:val="3"/>
    </w:pPr>
    <w:rPr>
      <w:rFonts w:ascii="Arial" w:eastAsiaTheme="majorEastAsia" w:hAnsi="Arial" w:cs="Arial"/>
      <w:b/>
      <w:bCs/>
      <w:i/>
      <w:iCs/>
      <w:color w:val="052FA0"/>
      <w:u w:val="single"/>
    </w:rPr>
  </w:style>
  <w:style w:type="paragraph" w:styleId="Heading5">
    <w:name w:val="heading 5"/>
    <w:basedOn w:val="Normal"/>
    <w:next w:val="Normal"/>
    <w:link w:val="Heading5Char"/>
    <w:qFormat/>
    <w:rsid w:val="00F42FC9"/>
    <w:pPr>
      <w:keepNext/>
      <w:jc w:val="center"/>
      <w:outlineLvl w:val="4"/>
    </w:pPr>
    <w:rPr>
      <w:rFonts w:ascii="Arial" w:hAnsi="Arial" w:cs="Arial"/>
      <w:b/>
      <w:color w:val="052FA0"/>
    </w:rPr>
  </w:style>
  <w:style w:type="paragraph" w:styleId="Heading6">
    <w:name w:val="heading 6"/>
    <w:basedOn w:val="Normal"/>
    <w:next w:val="Normal"/>
    <w:link w:val="Heading6Char"/>
    <w:qFormat/>
    <w:rsid w:val="006C2302"/>
    <w:pPr>
      <w:keepNext/>
      <w:spacing w:after="0"/>
      <w:ind w:left="3240" w:hanging="3240"/>
      <w:outlineLvl w:val="5"/>
    </w:pPr>
    <w:rPr>
      <w:rFonts w:ascii="Arial" w:hAnsi="Arial" w:cs="Arial"/>
      <w:b/>
      <w:sz w:val="52"/>
    </w:rPr>
  </w:style>
  <w:style w:type="paragraph" w:styleId="Heading7">
    <w:name w:val="heading 7"/>
    <w:basedOn w:val="Normal"/>
    <w:next w:val="Normal"/>
    <w:link w:val="Heading7Char"/>
    <w:qFormat/>
    <w:rsid w:val="006C2302"/>
    <w:pPr>
      <w:keepNext/>
      <w:framePr w:w="8640" w:h="6604" w:hRule="exact" w:wrap="auto" w:vAnchor="text" w:hAnchor="page" w:x="1769" w:y="1"/>
      <w:pBdr>
        <w:top w:val="single" w:sz="6" w:space="0" w:color="000000"/>
        <w:left w:val="single" w:sz="6" w:space="0" w:color="000000"/>
        <w:bottom w:val="single" w:sz="6" w:space="0" w:color="000000"/>
        <w:right w:val="single" w:sz="6" w:space="0" w:color="000000"/>
      </w:pBdr>
      <w:spacing w:after="0"/>
      <w:jc w:val="center"/>
      <w:outlineLvl w:val="6"/>
    </w:pPr>
    <w:rPr>
      <w:rFonts w:ascii="Arial" w:hAnsi="Arial" w:cs="Arial"/>
      <w:b/>
      <w:sz w:val="16"/>
    </w:rPr>
  </w:style>
  <w:style w:type="paragraph" w:styleId="Heading8">
    <w:name w:val="heading 8"/>
    <w:basedOn w:val="Normal"/>
    <w:next w:val="Normal"/>
    <w:link w:val="Heading8Char"/>
    <w:qFormat/>
    <w:rsid w:val="006C2302"/>
    <w:pPr>
      <w:keepNext/>
      <w:framePr w:w="8640" w:h="6604" w:hRule="exact" w:wrap="auto" w:vAnchor="text" w:hAnchor="page" w:x="1769" w:y="1"/>
      <w:tabs>
        <w:tab w:val="left" w:pos="0"/>
        <w:tab w:val="left" w:pos="360"/>
        <w:tab w:val="left" w:pos="720"/>
        <w:tab w:val="left" w:pos="1080"/>
        <w:tab w:val="left" w:pos="144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192" w:lineRule="auto"/>
      <w:jc w:val="center"/>
      <w:outlineLvl w:val="7"/>
    </w:pPr>
    <w:rPr>
      <w:rFonts w:ascii="Arial" w:hAnsi="Arial" w:cs="Arial"/>
      <w:b/>
      <w:u w:val="single"/>
    </w:rPr>
  </w:style>
  <w:style w:type="paragraph" w:styleId="Heading9">
    <w:name w:val="heading 9"/>
    <w:basedOn w:val="Normal"/>
    <w:next w:val="Normal"/>
    <w:link w:val="Heading9Char"/>
    <w:qFormat/>
    <w:rsid w:val="006C2302"/>
    <w:pPr>
      <w:keepNext/>
      <w:spacing w:after="0"/>
      <w:jc w:val="center"/>
      <w:outlineLvl w:val="8"/>
    </w:pPr>
    <w:rPr>
      <w:rFonts w:ascii="Perpetua" w:hAnsi="Perpetua" w:cs="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7C1"/>
    <w:pPr>
      <w:numPr>
        <w:numId w:val="1"/>
      </w:numPr>
      <w:tabs>
        <w:tab w:val="left" w:pos="2430"/>
      </w:tabs>
      <w:contextualSpacing/>
    </w:pPr>
  </w:style>
  <w:style w:type="character" w:customStyle="1" w:styleId="Heading1Char">
    <w:name w:val="Heading 1 Char"/>
    <w:basedOn w:val="DefaultParagraphFont"/>
    <w:link w:val="Heading1"/>
    <w:rsid w:val="00642804"/>
    <w:rPr>
      <w:rFonts w:ascii="Arial" w:eastAsiaTheme="majorEastAsia" w:hAnsi="Arial" w:cs="Arial"/>
      <w:b/>
      <w:bCs/>
      <w:color w:val="052FA0"/>
      <w:sz w:val="44"/>
      <w:szCs w:val="44"/>
    </w:rPr>
  </w:style>
  <w:style w:type="character" w:customStyle="1" w:styleId="Heading2Char">
    <w:name w:val="Heading 2 Char"/>
    <w:basedOn w:val="DefaultParagraphFont"/>
    <w:link w:val="Heading2"/>
    <w:rsid w:val="00642804"/>
    <w:rPr>
      <w:rFonts w:ascii="Arial" w:eastAsiaTheme="majorEastAsia" w:hAnsi="Arial" w:cs="Arial"/>
      <w:b/>
      <w:bCs/>
      <w:i/>
      <w:color w:val="052FA0"/>
      <w:sz w:val="28"/>
      <w:szCs w:val="28"/>
    </w:rPr>
  </w:style>
  <w:style w:type="character" w:customStyle="1" w:styleId="Heading3Char">
    <w:name w:val="Heading 3 Char"/>
    <w:basedOn w:val="DefaultParagraphFont"/>
    <w:link w:val="Heading3"/>
    <w:rsid w:val="00642804"/>
    <w:rPr>
      <w:rFonts w:ascii="Arial" w:eastAsiaTheme="majorEastAsia" w:hAnsi="Arial" w:cs="Arial"/>
      <w:b/>
      <w:bCs/>
      <w:color w:val="052FA0"/>
      <w:sz w:val="22"/>
      <w:szCs w:val="22"/>
    </w:rPr>
  </w:style>
  <w:style w:type="character" w:customStyle="1" w:styleId="Heading4Char">
    <w:name w:val="Heading 4 Char"/>
    <w:basedOn w:val="DefaultParagraphFont"/>
    <w:link w:val="Heading4"/>
    <w:rsid w:val="00431FAC"/>
    <w:rPr>
      <w:rFonts w:ascii="Arial" w:eastAsiaTheme="majorEastAsia" w:hAnsi="Arial" w:cs="Arial"/>
      <w:b/>
      <w:bCs/>
      <w:i/>
      <w:iCs/>
      <w:color w:val="052FA0"/>
      <w:sz w:val="22"/>
      <w:szCs w:val="22"/>
      <w:u w:val="single"/>
    </w:rPr>
  </w:style>
  <w:style w:type="paragraph" w:styleId="Title">
    <w:name w:val="Title"/>
    <w:basedOn w:val="Normal"/>
    <w:next w:val="Normal"/>
    <w:link w:val="TitleChar"/>
    <w:qFormat/>
    <w:rsid w:val="00F717C1"/>
    <w:pPr>
      <w:pBdr>
        <w:bottom w:val="single" w:sz="8" w:space="4" w:color="4F81BD" w:themeColor="accent1"/>
      </w:pBdr>
      <w:spacing w:before="120"/>
      <w:contextualSpacing/>
    </w:pPr>
    <w:rPr>
      <w:rFonts w:eastAsiaTheme="majorEastAsia"/>
      <w:color w:val="052FA0"/>
      <w:spacing w:val="5"/>
      <w:kern w:val="28"/>
      <w:sz w:val="96"/>
      <w:szCs w:val="96"/>
    </w:rPr>
  </w:style>
  <w:style w:type="character" w:customStyle="1" w:styleId="TitleChar">
    <w:name w:val="Title Char"/>
    <w:basedOn w:val="DefaultParagraphFont"/>
    <w:link w:val="Title"/>
    <w:rsid w:val="00F717C1"/>
    <w:rPr>
      <w:rFonts w:ascii="Times New Roman" w:eastAsiaTheme="majorEastAsia" w:hAnsi="Times New Roman"/>
      <w:color w:val="052FA0"/>
      <w:spacing w:val="5"/>
      <w:kern w:val="28"/>
      <w:sz w:val="96"/>
      <w:szCs w:val="96"/>
    </w:rPr>
  </w:style>
  <w:style w:type="paragraph" w:styleId="TOCHeading">
    <w:name w:val="TOC Heading"/>
    <w:basedOn w:val="Heading1"/>
    <w:next w:val="Normal"/>
    <w:uiPriority w:val="39"/>
    <w:unhideWhenUsed/>
    <w:qFormat/>
    <w:rsid w:val="00F717C1"/>
    <w:pPr>
      <w:spacing w:before="600"/>
      <w:jc w:val="center"/>
      <w:outlineLvl w:val="9"/>
    </w:pPr>
    <w:rPr>
      <w:szCs w:val="28"/>
      <w:lang w:eastAsia="ja-JP"/>
    </w:rPr>
  </w:style>
  <w:style w:type="paragraph" w:styleId="TOC1">
    <w:name w:val="toc 1"/>
    <w:basedOn w:val="Normal"/>
    <w:next w:val="Normal"/>
    <w:autoRedefine/>
    <w:uiPriority w:val="39"/>
    <w:unhideWhenUsed/>
    <w:qFormat/>
    <w:rsid w:val="006906D7"/>
    <w:pPr>
      <w:tabs>
        <w:tab w:val="right" w:leader="dot" w:pos="9350"/>
      </w:tabs>
      <w:spacing w:after="100"/>
    </w:pPr>
    <w:rPr>
      <w:rFonts w:ascii="Arial" w:hAnsi="Arial"/>
      <w:b/>
      <w:noProof/>
      <w:color w:val="052FA0"/>
      <w:sz w:val="28"/>
    </w:rPr>
  </w:style>
  <w:style w:type="paragraph" w:styleId="TOC2">
    <w:name w:val="toc 2"/>
    <w:basedOn w:val="Normal"/>
    <w:next w:val="Normal"/>
    <w:autoRedefine/>
    <w:uiPriority w:val="39"/>
    <w:unhideWhenUsed/>
    <w:qFormat/>
    <w:rsid w:val="006906D7"/>
    <w:pPr>
      <w:tabs>
        <w:tab w:val="right" w:leader="dot" w:pos="9350"/>
      </w:tabs>
      <w:spacing w:after="100"/>
      <w:ind w:left="220"/>
    </w:pPr>
    <w:rPr>
      <w:rFonts w:ascii="Arial" w:hAnsi="Arial"/>
      <w:i/>
      <w:noProof/>
      <w:color w:val="000000" w:themeColor="text1"/>
      <w:sz w:val="24"/>
    </w:rPr>
  </w:style>
  <w:style w:type="paragraph" w:styleId="TOC3">
    <w:name w:val="toc 3"/>
    <w:basedOn w:val="Normal"/>
    <w:next w:val="Normal"/>
    <w:autoRedefine/>
    <w:uiPriority w:val="39"/>
    <w:unhideWhenUsed/>
    <w:qFormat/>
    <w:rsid w:val="006906D7"/>
    <w:pPr>
      <w:tabs>
        <w:tab w:val="right" w:leader="dot" w:pos="9350"/>
      </w:tabs>
      <w:spacing w:after="100"/>
      <w:ind w:left="440"/>
    </w:pPr>
    <w:rPr>
      <w:rFonts w:ascii="Arial" w:hAnsi="Arial"/>
      <w:noProof/>
      <w:color w:val="000000" w:themeColor="text1"/>
    </w:rPr>
  </w:style>
  <w:style w:type="character" w:styleId="Hyperlink">
    <w:name w:val="Hyperlink"/>
    <w:basedOn w:val="DefaultParagraphFont"/>
    <w:uiPriority w:val="99"/>
    <w:unhideWhenUsed/>
    <w:rsid w:val="00DC7D06"/>
    <w:rPr>
      <w:color w:val="0000FF" w:themeColor="hyperlink"/>
      <w:u w:val="single"/>
    </w:rPr>
  </w:style>
  <w:style w:type="paragraph" w:styleId="BalloonText">
    <w:name w:val="Balloon Text"/>
    <w:basedOn w:val="Normal"/>
    <w:link w:val="BalloonTextChar"/>
    <w:semiHidden/>
    <w:unhideWhenUsed/>
    <w:rsid w:val="00DC7D0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DC7D06"/>
    <w:rPr>
      <w:rFonts w:ascii="Tahoma" w:hAnsi="Tahoma" w:cs="Tahoma"/>
      <w:sz w:val="16"/>
      <w:szCs w:val="16"/>
    </w:rPr>
  </w:style>
  <w:style w:type="paragraph" w:styleId="Header">
    <w:name w:val="header"/>
    <w:basedOn w:val="Normal"/>
    <w:link w:val="HeaderChar"/>
    <w:unhideWhenUsed/>
    <w:rsid w:val="00E325AA"/>
    <w:pPr>
      <w:tabs>
        <w:tab w:val="center" w:pos="4680"/>
        <w:tab w:val="right" w:pos="9360"/>
      </w:tabs>
      <w:spacing w:after="0"/>
    </w:pPr>
  </w:style>
  <w:style w:type="character" w:customStyle="1" w:styleId="HeaderChar">
    <w:name w:val="Header Char"/>
    <w:basedOn w:val="DefaultParagraphFont"/>
    <w:link w:val="Header"/>
    <w:rsid w:val="00E325AA"/>
    <w:rPr>
      <w:rFonts w:ascii="Times New Roman" w:hAnsi="Times New Roman"/>
      <w:sz w:val="22"/>
      <w:szCs w:val="22"/>
    </w:rPr>
  </w:style>
  <w:style w:type="paragraph" w:styleId="Footer">
    <w:name w:val="footer"/>
    <w:basedOn w:val="Normal"/>
    <w:link w:val="FooterChar"/>
    <w:unhideWhenUsed/>
    <w:rsid w:val="00E325AA"/>
    <w:pPr>
      <w:tabs>
        <w:tab w:val="center" w:pos="4680"/>
        <w:tab w:val="right" w:pos="9360"/>
      </w:tabs>
      <w:spacing w:after="0"/>
    </w:pPr>
  </w:style>
  <w:style w:type="character" w:customStyle="1" w:styleId="FooterChar">
    <w:name w:val="Footer Char"/>
    <w:basedOn w:val="DefaultParagraphFont"/>
    <w:link w:val="Footer"/>
    <w:rsid w:val="00E325AA"/>
    <w:rPr>
      <w:rFonts w:ascii="Times New Roman" w:hAnsi="Times New Roman"/>
      <w:sz w:val="22"/>
      <w:szCs w:val="22"/>
    </w:rPr>
  </w:style>
  <w:style w:type="character" w:customStyle="1" w:styleId="header1">
    <w:name w:val="header1"/>
    <w:basedOn w:val="DefaultParagraphFont"/>
    <w:rsid w:val="00E325AA"/>
    <w:rPr>
      <w:rFonts w:ascii="Textile" w:hAnsi="Textile" w:hint="default"/>
      <w:b/>
      <w:bCs/>
      <w:i w:val="0"/>
      <w:iCs w:val="0"/>
      <w:color w:val="330099"/>
      <w:sz w:val="36"/>
      <w:szCs w:val="36"/>
    </w:rPr>
  </w:style>
  <w:style w:type="paragraph" w:styleId="CommentText">
    <w:name w:val="annotation text"/>
    <w:basedOn w:val="Normal"/>
    <w:link w:val="CommentTextChar"/>
    <w:semiHidden/>
    <w:rsid w:val="00431FAC"/>
    <w:pPr>
      <w:spacing w:after="0"/>
    </w:pPr>
    <w:rPr>
      <w:sz w:val="20"/>
      <w:szCs w:val="20"/>
    </w:rPr>
  </w:style>
  <w:style w:type="character" w:customStyle="1" w:styleId="CommentTextChar">
    <w:name w:val="Comment Text Char"/>
    <w:basedOn w:val="DefaultParagraphFont"/>
    <w:link w:val="CommentText"/>
    <w:semiHidden/>
    <w:rsid w:val="00431FAC"/>
    <w:rPr>
      <w:rFonts w:ascii="Times New Roman" w:hAnsi="Times New Roman"/>
    </w:rPr>
  </w:style>
  <w:style w:type="paragraph" w:styleId="BodyText">
    <w:name w:val="Body Text"/>
    <w:basedOn w:val="Normal"/>
    <w:link w:val="BodyTextChar"/>
    <w:rsid w:val="00431FAC"/>
    <w:pPr>
      <w:spacing w:after="0"/>
    </w:pPr>
    <w:rPr>
      <w:rFonts w:ascii="ArialMT" w:hAnsi="ArialMT"/>
      <w:snapToGrid w:val="0"/>
      <w:color w:val="000000"/>
      <w:sz w:val="24"/>
      <w:szCs w:val="20"/>
    </w:rPr>
  </w:style>
  <w:style w:type="character" w:customStyle="1" w:styleId="BodyTextChar">
    <w:name w:val="Body Text Char"/>
    <w:basedOn w:val="DefaultParagraphFont"/>
    <w:link w:val="BodyText"/>
    <w:rsid w:val="00431FAC"/>
    <w:rPr>
      <w:rFonts w:ascii="ArialMT" w:hAnsi="ArialMT"/>
      <w:snapToGrid w:val="0"/>
      <w:color w:val="000000"/>
      <w:sz w:val="24"/>
    </w:rPr>
  </w:style>
  <w:style w:type="table" w:styleId="TableGrid">
    <w:name w:val="Table Grid"/>
    <w:basedOn w:val="TableNormal"/>
    <w:uiPriority w:val="59"/>
    <w:rsid w:val="006E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A1373"/>
    <w:rPr>
      <w:b/>
      <w:bCs/>
    </w:rPr>
  </w:style>
  <w:style w:type="paragraph" w:styleId="BodyTextIndent">
    <w:name w:val="Body Text Indent"/>
    <w:basedOn w:val="Normal"/>
    <w:link w:val="BodyTextIndentChar"/>
    <w:unhideWhenUsed/>
    <w:rsid w:val="0027089C"/>
    <w:pPr>
      <w:ind w:left="360"/>
    </w:pPr>
  </w:style>
  <w:style w:type="character" w:customStyle="1" w:styleId="BodyTextIndentChar">
    <w:name w:val="Body Text Indent Char"/>
    <w:basedOn w:val="DefaultParagraphFont"/>
    <w:link w:val="BodyTextIndent"/>
    <w:rsid w:val="0027089C"/>
    <w:rPr>
      <w:rFonts w:ascii="Times New Roman" w:hAnsi="Times New Roman"/>
      <w:sz w:val="22"/>
      <w:szCs w:val="22"/>
    </w:rPr>
  </w:style>
  <w:style w:type="paragraph" w:styleId="BodyTextIndent3">
    <w:name w:val="Body Text Indent 3"/>
    <w:basedOn w:val="Normal"/>
    <w:link w:val="BodyTextIndent3Char"/>
    <w:unhideWhenUsed/>
    <w:rsid w:val="00BD2096"/>
    <w:pPr>
      <w:ind w:left="360"/>
    </w:pPr>
    <w:rPr>
      <w:sz w:val="16"/>
      <w:szCs w:val="16"/>
    </w:rPr>
  </w:style>
  <w:style w:type="character" w:customStyle="1" w:styleId="BodyTextIndent3Char">
    <w:name w:val="Body Text Indent 3 Char"/>
    <w:basedOn w:val="DefaultParagraphFont"/>
    <w:link w:val="BodyTextIndent3"/>
    <w:rsid w:val="00BD2096"/>
    <w:rPr>
      <w:rFonts w:ascii="Times New Roman" w:hAnsi="Times New Roman"/>
      <w:sz w:val="16"/>
      <w:szCs w:val="16"/>
    </w:rPr>
  </w:style>
  <w:style w:type="character" w:styleId="FootnoteReference">
    <w:name w:val="footnote reference"/>
    <w:semiHidden/>
    <w:rsid w:val="006C2302"/>
  </w:style>
  <w:style w:type="paragraph" w:styleId="FootnoteText">
    <w:name w:val="footnote text"/>
    <w:basedOn w:val="Normal"/>
    <w:link w:val="FootnoteTextChar"/>
    <w:semiHidden/>
    <w:rsid w:val="006C2302"/>
    <w:pPr>
      <w:spacing w:after="0"/>
    </w:pPr>
    <w:rPr>
      <w:rFonts w:ascii="Arial" w:hAnsi="Arial" w:cs="Arial"/>
    </w:rPr>
  </w:style>
  <w:style w:type="character" w:customStyle="1" w:styleId="FootnoteTextChar">
    <w:name w:val="Footnote Text Char"/>
    <w:basedOn w:val="DefaultParagraphFont"/>
    <w:link w:val="FootnoteText"/>
    <w:semiHidden/>
    <w:rsid w:val="006C2302"/>
    <w:rPr>
      <w:rFonts w:ascii="Arial" w:hAnsi="Arial" w:cs="Arial"/>
      <w:sz w:val="22"/>
      <w:szCs w:val="22"/>
    </w:rPr>
  </w:style>
  <w:style w:type="character" w:customStyle="1" w:styleId="Heading5Char">
    <w:name w:val="Heading 5 Char"/>
    <w:basedOn w:val="DefaultParagraphFont"/>
    <w:link w:val="Heading5"/>
    <w:rsid w:val="00F42FC9"/>
    <w:rPr>
      <w:rFonts w:ascii="Arial" w:hAnsi="Arial" w:cs="Arial"/>
      <w:b/>
      <w:color w:val="052FA0"/>
      <w:sz w:val="22"/>
      <w:szCs w:val="22"/>
    </w:rPr>
  </w:style>
  <w:style w:type="character" w:customStyle="1" w:styleId="Heading6Char">
    <w:name w:val="Heading 6 Char"/>
    <w:basedOn w:val="DefaultParagraphFont"/>
    <w:link w:val="Heading6"/>
    <w:rsid w:val="006C2302"/>
    <w:rPr>
      <w:rFonts w:ascii="Arial" w:hAnsi="Arial" w:cs="Arial"/>
      <w:b/>
      <w:sz w:val="52"/>
      <w:szCs w:val="22"/>
    </w:rPr>
  </w:style>
  <w:style w:type="character" w:customStyle="1" w:styleId="Heading7Char">
    <w:name w:val="Heading 7 Char"/>
    <w:basedOn w:val="DefaultParagraphFont"/>
    <w:link w:val="Heading7"/>
    <w:rsid w:val="006C2302"/>
    <w:rPr>
      <w:rFonts w:ascii="Arial" w:hAnsi="Arial" w:cs="Arial"/>
      <w:b/>
      <w:sz w:val="16"/>
      <w:szCs w:val="22"/>
    </w:rPr>
  </w:style>
  <w:style w:type="character" w:customStyle="1" w:styleId="Heading8Char">
    <w:name w:val="Heading 8 Char"/>
    <w:basedOn w:val="DefaultParagraphFont"/>
    <w:link w:val="Heading8"/>
    <w:rsid w:val="006C2302"/>
    <w:rPr>
      <w:rFonts w:ascii="Arial" w:hAnsi="Arial" w:cs="Arial"/>
      <w:b/>
      <w:sz w:val="22"/>
      <w:szCs w:val="22"/>
      <w:u w:val="single"/>
    </w:rPr>
  </w:style>
  <w:style w:type="character" w:customStyle="1" w:styleId="Heading9Char">
    <w:name w:val="Heading 9 Char"/>
    <w:basedOn w:val="DefaultParagraphFont"/>
    <w:link w:val="Heading9"/>
    <w:rsid w:val="006C2302"/>
    <w:rPr>
      <w:rFonts w:ascii="Perpetua" w:hAnsi="Perpetua" w:cs="Arial"/>
      <w:b/>
      <w:sz w:val="14"/>
      <w:szCs w:val="22"/>
    </w:rPr>
  </w:style>
  <w:style w:type="paragraph" w:styleId="TOC4">
    <w:name w:val="toc 4"/>
    <w:basedOn w:val="Normal"/>
    <w:next w:val="Normal"/>
    <w:autoRedefine/>
    <w:uiPriority w:val="39"/>
    <w:rsid w:val="006C2302"/>
    <w:pPr>
      <w:spacing w:after="0"/>
      <w:ind w:left="600"/>
    </w:pPr>
    <w:rPr>
      <w:rFonts w:ascii="Arial" w:hAnsi="Arial" w:cs="Arial"/>
      <w:sz w:val="18"/>
    </w:rPr>
  </w:style>
  <w:style w:type="paragraph" w:styleId="TOC5">
    <w:name w:val="toc 5"/>
    <w:basedOn w:val="Normal"/>
    <w:next w:val="Normal"/>
    <w:autoRedefine/>
    <w:uiPriority w:val="39"/>
    <w:rsid w:val="006C2302"/>
    <w:pPr>
      <w:spacing w:after="0"/>
      <w:ind w:left="800"/>
    </w:pPr>
    <w:rPr>
      <w:rFonts w:ascii="Arial" w:hAnsi="Arial" w:cs="Arial"/>
      <w:sz w:val="18"/>
    </w:rPr>
  </w:style>
  <w:style w:type="paragraph" w:styleId="TOC6">
    <w:name w:val="toc 6"/>
    <w:basedOn w:val="Normal"/>
    <w:next w:val="Normal"/>
    <w:autoRedefine/>
    <w:uiPriority w:val="39"/>
    <w:rsid w:val="006C2302"/>
    <w:pPr>
      <w:spacing w:after="0"/>
      <w:ind w:left="1000"/>
    </w:pPr>
    <w:rPr>
      <w:rFonts w:ascii="Arial" w:hAnsi="Arial" w:cs="Arial"/>
      <w:sz w:val="18"/>
    </w:rPr>
  </w:style>
  <w:style w:type="paragraph" w:styleId="TOC7">
    <w:name w:val="toc 7"/>
    <w:basedOn w:val="Normal"/>
    <w:next w:val="Normal"/>
    <w:autoRedefine/>
    <w:uiPriority w:val="39"/>
    <w:rsid w:val="006C2302"/>
    <w:pPr>
      <w:spacing w:after="0"/>
      <w:ind w:left="1200"/>
    </w:pPr>
    <w:rPr>
      <w:rFonts w:ascii="Arial" w:hAnsi="Arial" w:cs="Arial"/>
      <w:sz w:val="18"/>
    </w:rPr>
  </w:style>
  <w:style w:type="paragraph" w:styleId="TOC8">
    <w:name w:val="toc 8"/>
    <w:basedOn w:val="Normal"/>
    <w:next w:val="Normal"/>
    <w:autoRedefine/>
    <w:uiPriority w:val="39"/>
    <w:rsid w:val="006C2302"/>
    <w:pPr>
      <w:spacing w:after="0"/>
      <w:ind w:left="1400"/>
    </w:pPr>
    <w:rPr>
      <w:rFonts w:ascii="Arial" w:hAnsi="Arial" w:cs="Arial"/>
      <w:sz w:val="18"/>
    </w:rPr>
  </w:style>
  <w:style w:type="paragraph" w:styleId="TOC9">
    <w:name w:val="toc 9"/>
    <w:basedOn w:val="Normal"/>
    <w:next w:val="Normal"/>
    <w:autoRedefine/>
    <w:uiPriority w:val="39"/>
    <w:rsid w:val="006C2302"/>
    <w:pPr>
      <w:spacing w:after="0"/>
      <w:ind w:left="1600"/>
    </w:pPr>
    <w:rPr>
      <w:rFonts w:ascii="Arial" w:hAnsi="Arial" w:cs="Arial"/>
      <w:sz w:val="18"/>
    </w:rPr>
  </w:style>
  <w:style w:type="character" w:styleId="PageNumber">
    <w:name w:val="page number"/>
    <w:basedOn w:val="DefaultParagraphFont"/>
    <w:rsid w:val="006C2302"/>
  </w:style>
  <w:style w:type="paragraph" w:customStyle="1" w:styleId="a">
    <w:name w:val="_"/>
    <w:basedOn w:val="Normal"/>
    <w:rsid w:val="006C2302"/>
    <w:pPr>
      <w:widowControl w:val="0"/>
      <w:spacing w:after="0"/>
      <w:ind w:left="2160" w:hanging="720"/>
    </w:pPr>
    <w:rPr>
      <w:rFonts w:ascii="Arial" w:hAnsi="Arial" w:cs="Arial"/>
      <w:snapToGrid w:val="0"/>
      <w:sz w:val="24"/>
    </w:rPr>
  </w:style>
  <w:style w:type="paragraph" w:styleId="DocumentMap">
    <w:name w:val="Document Map"/>
    <w:basedOn w:val="Normal"/>
    <w:link w:val="DocumentMapChar"/>
    <w:semiHidden/>
    <w:rsid w:val="006C2302"/>
    <w:pPr>
      <w:shd w:val="clear" w:color="auto" w:fill="000080"/>
      <w:spacing w:after="0"/>
    </w:pPr>
    <w:rPr>
      <w:rFonts w:ascii="Tahoma" w:hAnsi="Tahoma" w:cs="Arial"/>
    </w:rPr>
  </w:style>
  <w:style w:type="character" w:customStyle="1" w:styleId="DocumentMapChar">
    <w:name w:val="Document Map Char"/>
    <w:basedOn w:val="DefaultParagraphFont"/>
    <w:link w:val="DocumentMap"/>
    <w:semiHidden/>
    <w:rsid w:val="006C2302"/>
    <w:rPr>
      <w:rFonts w:ascii="Tahoma" w:hAnsi="Tahoma" w:cs="Arial"/>
      <w:sz w:val="22"/>
      <w:szCs w:val="22"/>
      <w:shd w:val="clear" w:color="auto" w:fill="000080"/>
    </w:rPr>
  </w:style>
  <w:style w:type="paragraph" w:styleId="BodyText2">
    <w:name w:val="Body Text 2"/>
    <w:basedOn w:val="Normal"/>
    <w:link w:val="BodyText2Char"/>
    <w:rsid w:val="006C2302"/>
    <w:pPr>
      <w:pBdr>
        <w:top w:val="single" w:sz="6" w:space="0" w:color="FFFFFF"/>
        <w:left w:val="single" w:sz="6" w:space="0" w:color="FFFFFF"/>
        <w:bottom w:val="single" w:sz="6" w:space="0" w:color="FFFFFF"/>
        <w:right w:val="single" w:sz="6" w:space="0" w:color="FFFFFF"/>
      </w:pBdr>
      <w:tabs>
        <w:tab w:val="left" w:pos="-1440"/>
      </w:tabs>
      <w:spacing w:after="0"/>
    </w:pPr>
    <w:rPr>
      <w:rFonts w:ascii="Arial" w:hAnsi="Arial" w:cs="Arial"/>
      <w:color w:val="000000"/>
    </w:rPr>
  </w:style>
  <w:style w:type="character" w:customStyle="1" w:styleId="BodyText2Char">
    <w:name w:val="Body Text 2 Char"/>
    <w:basedOn w:val="DefaultParagraphFont"/>
    <w:link w:val="BodyText2"/>
    <w:rsid w:val="006C2302"/>
    <w:rPr>
      <w:rFonts w:ascii="Arial" w:hAnsi="Arial" w:cs="Arial"/>
      <w:color w:val="000000"/>
      <w:sz w:val="22"/>
      <w:szCs w:val="22"/>
    </w:rPr>
  </w:style>
  <w:style w:type="paragraph" w:styleId="BodyText3">
    <w:name w:val="Body Text 3"/>
    <w:basedOn w:val="Normal"/>
    <w:link w:val="BodyText3Char"/>
    <w:rsid w:val="006C2302"/>
    <w:pPr>
      <w:pBdr>
        <w:top w:val="single" w:sz="6" w:space="0" w:color="FFFFFF"/>
        <w:left w:val="single" w:sz="6" w:space="3" w:color="FFFFFF"/>
        <w:bottom w:val="single" w:sz="6" w:space="0" w:color="FFFFFF"/>
        <w:right w:val="single" w:sz="6" w:space="0" w:color="FFFFFF"/>
      </w:pBdr>
      <w:tabs>
        <w:tab w:val="left" w:pos="-1440"/>
      </w:tabs>
      <w:spacing w:after="0"/>
    </w:pPr>
    <w:rPr>
      <w:rFonts w:ascii="Arial" w:hAnsi="Arial" w:cs="Arial"/>
      <w:b/>
      <w:snapToGrid w:val="0"/>
      <w:color w:val="000000"/>
    </w:rPr>
  </w:style>
  <w:style w:type="character" w:customStyle="1" w:styleId="BodyText3Char">
    <w:name w:val="Body Text 3 Char"/>
    <w:basedOn w:val="DefaultParagraphFont"/>
    <w:link w:val="BodyText3"/>
    <w:rsid w:val="006C2302"/>
    <w:rPr>
      <w:rFonts w:ascii="Arial" w:hAnsi="Arial" w:cs="Arial"/>
      <w:b/>
      <w:snapToGrid w:val="0"/>
      <w:color w:val="000000"/>
      <w:sz w:val="22"/>
      <w:szCs w:val="22"/>
    </w:rPr>
  </w:style>
  <w:style w:type="paragraph" w:customStyle="1" w:styleId="Appendix1">
    <w:name w:val="Appendix 1"/>
    <w:basedOn w:val="Normal"/>
    <w:autoRedefine/>
    <w:rsid w:val="006C2302"/>
    <w:pPr>
      <w:spacing w:after="0"/>
    </w:pPr>
    <w:rPr>
      <w:rFonts w:ascii="CaslonOpnface BT" w:hAnsi="CaslonOpnface BT" w:cs="Arial"/>
      <w:b/>
      <w:sz w:val="52"/>
    </w:rPr>
  </w:style>
  <w:style w:type="paragraph" w:customStyle="1" w:styleId="Appendix2">
    <w:name w:val="Appendix 2"/>
    <w:basedOn w:val="Appendix1"/>
    <w:autoRedefine/>
    <w:rsid w:val="006C2302"/>
    <w:rPr>
      <w:sz w:val="72"/>
    </w:rPr>
  </w:style>
  <w:style w:type="paragraph" w:customStyle="1" w:styleId="body2bul1">
    <w:name w:val="body 2 bul 1"/>
    <w:basedOn w:val="Normal"/>
    <w:rsid w:val="006C2302"/>
    <w:pPr>
      <w:tabs>
        <w:tab w:val="num" w:pos="720"/>
      </w:tabs>
      <w:ind w:left="720" w:hanging="360"/>
    </w:pPr>
    <w:rPr>
      <w:rFonts w:ascii="Arial" w:hAnsi="Arial" w:cs="Arial"/>
    </w:rPr>
  </w:style>
  <w:style w:type="paragraph" w:customStyle="1" w:styleId="appbul1">
    <w:name w:val="appbul1"/>
    <w:basedOn w:val="body2bul1"/>
    <w:rsid w:val="006C2302"/>
    <w:pPr>
      <w:spacing w:after="60"/>
    </w:pPr>
  </w:style>
  <w:style w:type="paragraph" w:styleId="Subtitle">
    <w:name w:val="Subtitle"/>
    <w:basedOn w:val="Normal"/>
    <w:link w:val="SubtitleChar"/>
    <w:qFormat/>
    <w:rsid w:val="006C2302"/>
    <w:pPr>
      <w:spacing w:after="0"/>
    </w:pPr>
    <w:rPr>
      <w:rFonts w:ascii="Arial" w:hAnsi="Arial" w:cs="Arial"/>
      <w:b/>
    </w:rPr>
  </w:style>
  <w:style w:type="character" w:customStyle="1" w:styleId="SubtitleChar">
    <w:name w:val="Subtitle Char"/>
    <w:basedOn w:val="DefaultParagraphFont"/>
    <w:link w:val="Subtitle"/>
    <w:rsid w:val="006C2302"/>
    <w:rPr>
      <w:rFonts w:ascii="Arial" w:hAnsi="Arial" w:cs="Arial"/>
      <w:b/>
      <w:sz w:val="22"/>
      <w:szCs w:val="22"/>
    </w:rPr>
  </w:style>
  <w:style w:type="character" w:styleId="FollowedHyperlink">
    <w:name w:val="FollowedHyperlink"/>
    <w:rsid w:val="006C2302"/>
    <w:rPr>
      <w:color w:val="800080"/>
      <w:u w:val="single"/>
    </w:rPr>
  </w:style>
  <w:style w:type="paragraph" w:styleId="NormalWeb">
    <w:name w:val="Normal (Web)"/>
    <w:basedOn w:val="Normal"/>
    <w:rsid w:val="006C2302"/>
    <w:pPr>
      <w:spacing w:before="100" w:beforeAutospacing="1" w:after="100" w:afterAutospacing="1"/>
    </w:pPr>
    <w:rPr>
      <w:rFonts w:ascii="Arial Unicode MS" w:eastAsia="Arial Unicode MS" w:hAnsi="Arial Unicode MS" w:cs="Arial Unicode MS"/>
      <w:sz w:val="24"/>
      <w:szCs w:val="24"/>
    </w:rPr>
  </w:style>
  <w:style w:type="paragraph" w:styleId="BodyTextIndent2">
    <w:name w:val="Body Text Indent 2"/>
    <w:basedOn w:val="Normal"/>
    <w:link w:val="BodyTextIndent2Char"/>
    <w:rsid w:val="006C2302"/>
    <w:pPr>
      <w:spacing w:after="0"/>
      <w:ind w:left="900"/>
    </w:pPr>
    <w:rPr>
      <w:rFonts w:ascii="Arial" w:hAnsi="Arial" w:cs="Arial"/>
    </w:rPr>
  </w:style>
  <w:style w:type="character" w:customStyle="1" w:styleId="BodyTextIndent2Char">
    <w:name w:val="Body Text Indent 2 Char"/>
    <w:basedOn w:val="DefaultParagraphFont"/>
    <w:link w:val="BodyTextIndent2"/>
    <w:rsid w:val="006C2302"/>
    <w:rPr>
      <w:rFonts w:ascii="Arial" w:hAnsi="Arial" w:cs="Arial"/>
      <w:sz w:val="22"/>
      <w:szCs w:val="22"/>
    </w:rPr>
  </w:style>
  <w:style w:type="paragraph" w:styleId="PlainText">
    <w:name w:val="Plain Text"/>
    <w:basedOn w:val="Normal"/>
    <w:link w:val="PlainTextChar"/>
    <w:rsid w:val="006C2302"/>
    <w:pPr>
      <w:spacing w:after="0"/>
    </w:pPr>
    <w:rPr>
      <w:rFonts w:ascii="Courier New" w:hAnsi="Courier New" w:cs="Arial"/>
    </w:rPr>
  </w:style>
  <w:style w:type="character" w:customStyle="1" w:styleId="PlainTextChar">
    <w:name w:val="Plain Text Char"/>
    <w:basedOn w:val="DefaultParagraphFont"/>
    <w:link w:val="PlainText"/>
    <w:rsid w:val="006C2302"/>
    <w:rPr>
      <w:rFonts w:ascii="Courier New" w:hAnsi="Courier New" w:cs="Arial"/>
      <w:sz w:val="22"/>
      <w:szCs w:val="22"/>
    </w:rPr>
  </w:style>
  <w:style w:type="character" w:customStyle="1" w:styleId="b1">
    <w:name w:val="b1"/>
    <w:rsid w:val="006C2302"/>
    <w:rPr>
      <w:rFonts w:ascii="Courier New" w:hAnsi="Courier New" w:cs="Tahoma" w:hint="default"/>
      <w:b/>
      <w:bCs/>
      <w:strike w:val="0"/>
      <w:dstrike w:val="0"/>
      <w:color w:val="FF0000"/>
      <w:u w:val="none"/>
      <w:effect w:val="none"/>
    </w:rPr>
  </w:style>
  <w:style w:type="character" w:customStyle="1" w:styleId="m1">
    <w:name w:val="m1"/>
    <w:rsid w:val="006C2302"/>
    <w:rPr>
      <w:color w:val="0000FF"/>
    </w:rPr>
  </w:style>
  <w:style w:type="character" w:customStyle="1" w:styleId="pi1">
    <w:name w:val="pi1"/>
    <w:rsid w:val="006C2302"/>
    <w:rPr>
      <w:color w:val="0000FF"/>
    </w:rPr>
  </w:style>
  <w:style w:type="character" w:customStyle="1" w:styleId="t1">
    <w:name w:val="t1"/>
    <w:rsid w:val="006C2302"/>
    <w:rPr>
      <w:color w:val="990000"/>
    </w:rPr>
  </w:style>
  <w:style w:type="character" w:customStyle="1" w:styleId="ns1">
    <w:name w:val="ns1"/>
    <w:rsid w:val="006C2302"/>
    <w:rPr>
      <w:color w:val="FF0000"/>
    </w:rPr>
  </w:style>
  <w:style w:type="character" w:customStyle="1" w:styleId="tx1">
    <w:name w:val="tx1"/>
    <w:rsid w:val="006C2302"/>
    <w:rPr>
      <w:b/>
      <w:bCs/>
    </w:rPr>
  </w:style>
  <w:style w:type="paragraph" w:customStyle="1" w:styleId="b">
    <w:name w:val="b"/>
    <w:basedOn w:val="Normal"/>
    <w:rsid w:val="006C2302"/>
    <w:pPr>
      <w:spacing w:before="100" w:beforeAutospacing="1" w:after="100" w:afterAutospacing="1"/>
    </w:pPr>
    <w:rPr>
      <w:rFonts w:ascii="Courier New" w:eastAsia="Arial Unicode MS" w:hAnsi="Courier New" w:cs="Tahoma"/>
      <w:b/>
      <w:bCs/>
      <w:color w:val="FF0000"/>
      <w:sz w:val="24"/>
      <w:szCs w:val="24"/>
    </w:rPr>
  </w:style>
  <w:style w:type="paragraph" w:customStyle="1" w:styleId="e">
    <w:name w:val="e"/>
    <w:basedOn w:val="Normal"/>
    <w:rsid w:val="006C2302"/>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k">
    <w:name w:val="k"/>
    <w:basedOn w:val="Normal"/>
    <w:rsid w:val="006C2302"/>
    <w:pPr>
      <w:spacing w:before="100" w:beforeAutospacing="1" w:after="100" w:afterAutospacing="1"/>
      <w:ind w:left="240" w:right="240" w:hanging="240"/>
    </w:pPr>
    <w:rPr>
      <w:rFonts w:ascii="Arial Unicode MS" w:eastAsia="Arial Unicode MS" w:hAnsi="Arial Unicode MS" w:cs="Arial Unicode MS"/>
      <w:sz w:val="24"/>
      <w:szCs w:val="24"/>
    </w:rPr>
  </w:style>
  <w:style w:type="paragraph" w:customStyle="1" w:styleId="t">
    <w:name w:val="t"/>
    <w:basedOn w:val="Normal"/>
    <w:rsid w:val="006C2302"/>
    <w:pPr>
      <w:spacing w:before="100" w:beforeAutospacing="1" w:after="100" w:afterAutospacing="1"/>
    </w:pPr>
    <w:rPr>
      <w:rFonts w:ascii="Arial Unicode MS" w:eastAsia="Arial Unicode MS" w:hAnsi="Arial Unicode MS" w:cs="Arial Unicode MS"/>
      <w:color w:val="990000"/>
      <w:sz w:val="24"/>
      <w:szCs w:val="24"/>
    </w:rPr>
  </w:style>
  <w:style w:type="paragraph" w:customStyle="1" w:styleId="xt">
    <w:name w:val="xt"/>
    <w:basedOn w:val="Normal"/>
    <w:rsid w:val="006C2302"/>
    <w:pPr>
      <w:spacing w:before="100" w:beforeAutospacing="1" w:after="100" w:afterAutospacing="1"/>
    </w:pPr>
    <w:rPr>
      <w:rFonts w:ascii="Arial Unicode MS" w:eastAsia="Arial Unicode MS" w:hAnsi="Arial Unicode MS" w:cs="Arial Unicode MS"/>
      <w:color w:val="990099"/>
      <w:sz w:val="24"/>
      <w:szCs w:val="24"/>
    </w:rPr>
  </w:style>
  <w:style w:type="paragraph" w:customStyle="1" w:styleId="ns">
    <w:name w:val="ns"/>
    <w:basedOn w:val="Normal"/>
    <w:rsid w:val="006C2302"/>
    <w:pPr>
      <w:spacing w:before="100" w:beforeAutospacing="1" w:after="100" w:afterAutospacing="1"/>
    </w:pPr>
    <w:rPr>
      <w:rFonts w:ascii="Arial Unicode MS" w:eastAsia="Arial Unicode MS" w:hAnsi="Arial Unicode MS" w:cs="Arial Unicode MS"/>
      <w:color w:val="FF0000"/>
      <w:sz w:val="24"/>
      <w:szCs w:val="24"/>
    </w:rPr>
  </w:style>
  <w:style w:type="paragraph" w:customStyle="1" w:styleId="dt">
    <w:name w:val="dt"/>
    <w:basedOn w:val="Normal"/>
    <w:rsid w:val="006C2302"/>
    <w:pPr>
      <w:spacing w:before="100" w:beforeAutospacing="1" w:after="100" w:afterAutospacing="1"/>
    </w:pPr>
    <w:rPr>
      <w:rFonts w:ascii="Arial Unicode MS" w:eastAsia="Arial Unicode MS" w:hAnsi="Arial Unicode MS" w:cs="Arial Unicode MS"/>
      <w:color w:val="008000"/>
      <w:sz w:val="24"/>
      <w:szCs w:val="24"/>
    </w:rPr>
  </w:style>
  <w:style w:type="paragraph" w:customStyle="1" w:styleId="m">
    <w:name w:val="m"/>
    <w:basedOn w:val="Normal"/>
    <w:rsid w:val="006C2302"/>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tx">
    <w:name w:val="tx"/>
    <w:basedOn w:val="Normal"/>
    <w:rsid w:val="006C2302"/>
    <w:pPr>
      <w:spacing w:before="100" w:beforeAutospacing="1" w:after="100" w:afterAutospacing="1"/>
    </w:pPr>
    <w:rPr>
      <w:rFonts w:ascii="Arial Unicode MS" w:eastAsia="Arial Unicode MS" w:hAnsi="Arial Unicode MS" w:cs="Arial Unicode MS"/>
      <w:b/>
      <w:bCs/>
      <w:sz w:val="24"/>
      <w:szCs w:val="24"/>
    </w:rPr>
  </w:style>
  <w:style w:type="paragraph" w:customStyle="1" w:styleId="db">
    <w:name w:val="db"/>
    <w:basedOn w:val="Normal"/>
    <w:rsid w:val="006C2302"/>
    <w:pPr>
      <w:pBdr>
        <w:left w:val="single" w:sz="8" w:space="4" w:color="CCCCCC"/>
      </w:pBdr>
      <w:spacing w:after="0"/>
      <w:ind w:left="240"/>
    </w:pPr>
    <w:rPr>
      <w:rFonts w:ascii="Courier" w:eastAsia="Arial Unicode MS" w:hAnsi="Courier" w:cs="Arial Unicode MS"/>
      <w:sz w:val="24"/>
      <w:szCs w:val="24"/>
    </w:rPr>
  </w:style>
  <w:style w:type="paragraph" w:customStyle="1" w:styleId="di">
    <w:name w:val="di"/>
    <w:basedOn w:val="Normal"/>
    <w:rsid w:val="006C2302"/>
    <w:pPr>
      <w:spacing w:before="100" w:beforeAutospacing="1" w:after="100" w:afterAutospacing="1"/>
    </w:pPr>
    <w:rPr>
      <w:rFonts w:ascii="Courier" w:eastAsia="Arial Unicode MS" w:hAnsi="Courier" w:cs="Arial Unicode MS"/>
      <w:sz w:val="24"/>
      <w:szCs w:val="24"/>
    </w:rPr>
  </w:style>
  <w:style w:type="paragraph" w:customStyle="1" w:styleId="d">
    <w:name w:val="d"/>
    <w:basedOn w:val="Normal"/>
    <w:rsid w:val="006C2302"/>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pi">
    <w:name w:val="pi"/>
    <w:basedOn w:val="Normal"/>
    <w:rsid w:val="006C2302"/>
    <w:pPr>
      <w:spacing w:before="100" w:beforeAutospacing="1" w:after="100" w:afterAutospacing="1"/>
    </w:pPr>
    <w:rPr>
      <w:rFonts w:ascii="Arial Unicode MS" w:eastAsia="Arial Unicode MS" w:hAnsi="Arial Unicode MS" w:cs="Arial Unicode MS"/>
      <w:color w:val="0000FF"/>
      <w:sz w:val="24"/>
      <w:szCs w:val="24"/>
    </w:rPr>
  </w:style>
  <w:style w:type="paragraph" w:customStyle="1" w:styleId="cb">
    <w:name w:val="cb"/>
    <w:basedOn w:val="Normal"/>
    <w:rsid w:val="006C2302"/>
    <w:pPr>
      <w:spacing w:after="0"/>
      <w:ind w:left="240"/>
    </w:pPr>
    <w:rPr>
      <w:rFonts w:ascii="Courier" w:eastAsia="Arial Unicode MS" w:hAnsi="Courier" w:cs="Arial Unicode MS"/>
      <w:color w:val="888888"/>
      <w:sz w:val="24"/>
      <w:szCs w:val="24"/>
    </w:rPr>
  </w:style>
  <w:style w:type="paragraph" w:customStyle="1" w:styleId="ci">
    <w:name w:val="ci"/>
    <w:basedOn w:val="Normal"/>
    <w:rsid w:val="006C2302"/>
    <w:pPr>
      <w:spacing w:before="100" w:beforeAutospacing="1" w:after="100" w:afterAutospacing="1"/>
    </w:pPr>
    <w:rPr>
      <w:rFonts w:ascii="Courier" w:eastAsia="Arial Unicode MS" w:hAnsi="Courier" w:cs="Arial Unicode MS"/>
      <w:color w:val="888888"/>
      <w:sz w:val="24"/>
      <w:szCs w:val="24"/>
    </w:rPr>
  </w:style>
  <w:style w:type="character" w:customStyle="1" w:styleId="ci1">
    <w:name w:val="ci1"/>
    <w:rsid w:val="006C2302"/>
    <w:rPr>
      <w:rFonts w:ascii="Courier" w:hAnsi="Courier" w:hint="default"/>
      <w:color w:val="888888"/>
      <w:sz w:val="24"/>
      <w:szCs w:val="24"/>
    </w:rPr>
  </w:style>
  <w:style w:type="paragraph" w:styleId="HTMLPreformatted">
    <w:name w:val="HTML Preformatted"/>
    <w:basedOn w:val="Normal"/>
    <w:link w:val="HTMLPreformattedChar"/>
    <w:rsid w:val="006C2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rsid w:val="006C2302"/>
    <w:rPr>
      <w:rFonts w:ascii="Arial Unicode MS" w:eastAsia="Arial Unicode MS" w:hAnsi="Arial Unicode MS" w:cs="Arial Unicode MS"/>
      <w:sz w:val="22"/>
      <w:szCs w:val="22"/>
    </w:rPr>
  </w:style>
  <w:style w:type="paragraph" w:customStyle="1" w:styleId="Uniformity4">
    <w:name w:val="Uniformity4"/>
    <w:basedOn w:val="Normal"/>
    <w:rsid w:val="006C2302"/>
    <w:pPr>
      <w:spacing w:after="0"/>
    </w:pPr>
    <w:rPr>
      <w:rFonts w:ascii="Arial-BoldMT" w:hAnsi="Arial-BoldMT" w:cs="Arial"/>
      <w:b/>
      <w:snapToGrid w:val="0"/>
      <w:color w:val="000000"/>
    </w:rPr>
  </w:style>
  <w:style w:type="paragraph" w:customStyle="1" w:styleId="Uniformity5">
    <w:name w:val="Uniformity5"/>
    <w:basedOn w:val="Normal"/>
    <w:rsid w:val="006C2302"/>
    <w:pPr>
      <w:spacing w:after="0"/>
      <w:jc w:val="center"/>
    </w:pPr>
    <w:rPr>
      <w:rFonts w:ascii="Arial-BoldMT" w:hAnsi="Arial-BoldMT" w:cs="Arial"/>
      <w:b/>
      <w:snapToGrid w:val="0"/>
      <w:color w:val="000000"/>
      <w:sz w:val="24"/>
    </w:rPr>
  </w:style>
  <w:style w:type="paragraph" w:customStyle="1" w:styleId="Default">
    <w:name w:val="Default"/>
    <w:basedOn w:val="Normal"/>
    <w:uiPriority w:val="99"/>
    <w:rsid w:val="0005430A"/>
    <w:pPr>
      <w:autoSpaceDE w:val="0"/>
      <w:autoSpaceDN w:val="0"/>
      <w:spacing w:after="0"/>
    </w:pPr>
    <w:rPr>
      <w:rFonts w:ascii="Arial" w:eastAsia="Calibri" w:hAnsi="Arial" w:cs="Arial"/>
      <w:color w:val="000000"/>
      <w:sz w:val="24"/>
      <w:szCs w:val="24"/>
    </w:rPr>
  </w:style>
  <w:style w:type="character" w:styleId="Emphasis">
    <w:name w:val="Emphasis"/>
    <w:uiPriority w:val="20"/>
    <w:qFormat/>
    <w:rsid w:val="000D0893"/>
    <w:rPr>
      <w:i/>
      <w:iCs/>
    </w:rPr>
  </w:style>
  <w:style w:type="paragraph" w:styleId="NoSpacing">
    <w:name w:val="No Spacing"/>
    <w:uiPriority w:val="1"/>
    <w:qFormat/>
    <w:rsid w:val="009A3331"/>
    <w:pPr>
      <w:spacing w:after="0" w:line="240" w:lineRule="auto"/>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6880">
      <w:bodyDiv w:val="1"/>
      <w:marLeft w:val="0"/>
      <w:marRight w:val="0"/>
      <w:marTop w:val="0"/>
      <w:marBottom w:val="0"/>
      <w:divBdr>
        <w:top w:val="none" w:sz="0" w:space="0" w:color="auto"/>
        <w:left w:val="none" w:sz="0" w:space="0" w:color="auto"/>
        <w:bottom w:val="none" w:sz="0" w:space="0" w:color="auto"/>
        <w:right w:val="none" w:sz="0" w:space="0" w:color="auto"/>
      </w:divBdr>
    </w:div>
    <w:div w:id="79181972">
      <w:bodyDiv w:val="1"/>
      <w:marLeft w:val="0"/>
      <w:marRight w:val="0"/>
      <w:marTop w:val="0"/>
      <w:marBottom w:val="0"/>
      <w:divBdr>
        <w:top w:val="none" w:sz="0" w:space="0" w:color="auto"/>
        <w:left w:val="none" w:sz="0" w:space="0" w:color="auto"/>
        <w:bottom w:val="none" w:sz="0" w:space="0" w:color="auto"/>
        <w:right w:val="none" w:sz="0" w:space="0" w:color="auto"/>
      </w:divBdr>
    </w:div>
    <w:div w:id="286282379">
      <w:bodyDiv w:val="1"/>
      <w:marLeft w:val="0"/>
      <w:marRight w:val="0"/>
      <w:marTop w:val="0"/>
      <w:marBottom w:val="0"/>
      <w:divBdr>
        <w:top w:val="none" w:sz="0" w:space="0" w:color="auto"/>
        <w:left w:val="none" w:sz="0" w:space="0" w:color="auto"/>
        <w:bottom w:val="none" w:sz="0" w:space="0" w:color="auto"/>
        <w:right w:val="none" w:sz="0" w:space="0" w:color="auto"/>
      </w:divBdr>
      <w:divsChild>
        <w:div w:id="1444114640">
          <w:marLeft w:val="0"/>
          <w:marRight w:val="0"/>
          <w:marTop w:val="0"/>
          <w:marBottom w:val="0"/>
          <w:divBdr>
            <w:top w:val="none" w:sz="0" w:space="0" w:color="auto"/>
            <w:left w:val="none" w:sz="0" w:space="0" w:color="auto"/>
            <w:bottom w:val="none" w:sz="0" w:space="0" w:color="auto"/>
            <w:right w:val="none" w:sz="0" w:space="0" w:color="auto"/>
          </w:divBdr>
          <w:divsChild>
            <w:div w:id="242838187">
              <w:marLeft w:val="375"/>
              <w:marRight w:val="375"/>
              <w:marTop w:val="375"/>
              <w:marBottom w:val="375"/>
              <w:divBdr>
                <w:top w:val="none" w:sz="0" w:space="0" w:color="auto"/>
                <w:left w:val="none" w:sz="0" w:space="0" w:color="auto"/>
                <w:bottom w:val="none" w:sz="0" w:space="0" w:color="auto"/>
                <w:right w:val="none" w:sz="0" w:space="0" w:color="auto"/>
              </w:divBdr>
              <w:divsChild>
                <w:div w:id="694694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14398848">
      <w:bodyDiv w:val="1"/>
      <w:marLeft w:val="0"/>
      <w:marRight w:val="0"/>
      <w:marTop w:val="0"/>
      <w:marBottom w:val="0"/>
      <w:divBdr>
        <w:top w:val="none" w:sz="0" w:space="0" w:color="auto"/>
        <w:left w:val="none" w:sz="0" w:space="0" w:color="auto"/>
        <w:bottom w:val="none" w:sz="0" w:space="0" w:color="auto"/>
        <w:right w:val="none" w:sz="0" w:space="0" w:color="auto"/>
      </w:divBdr>
    </w:div>
    <w:div w:id="463623290">
      <w:bodyDiv w:val="1"/>
      <w:marLeft w:val="0"/>
      <w:marRight w:val="0"/>
      <w:marTop w:val="0"/>
      <w:marBottom w:val="0"/>
      <w:divBdr>
        <w:top w:val="none" w:sz="0" w:space="0" w:color="auto"/>
        <w:left w:val="none" w:sz="0" w:space="0" w:color="auto"/>
        <w:bottom w:val="none" w:sz="0" w:space="0" w:color="auto"/>
        <w:right w:val="none" w:sz="0" w:space="0" w:color="auto"/>
      </w:divBdr>
    </w:div>
    <w:div w:id="942105801">
      <w:bodyDiv w:val="1"/>
      <w:marLeft w:val="0"/>
      <w:marRight w:val="0"/>
      <w:marTop w:val="0"/>
      <w:marBottom w:val="0"/>
      <w:divBdr>
        <w:top w:val="none" w:sz="0" w:space="0" w:color="auto"/>
        <w:left w:val="none" w:sz="0" w:space="0" w:color="auto"/>
        <w:bottom w:val="none" w:sz="0" w:space="0" w:color="auto"/>
        <w:right w:val="none" w:sz="0" w:space="0" w:color="auto"/>
      </w:divBdr>
    </w:div>
    <w:div w:id="10595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nathan.lyon@taxadmin.org" TargetMode="External"/><Relationship Id="rId18" Type="http://schemas.openxmlformats.org/officeDocument/2006/relationships/hyperlink" Target="mailto:cheryl.gilson@avalara.com" TargetMode="External"/><Relationship Id="rId26" Type="http://schemas.openxmlformats.org/officeDocument/2006/relationships/hyperlink" Target="http://www.webopedia.com/TERM/S/standard.html" TargetMode="External"/><Relationship Id="rId39" Type="http://schemas.openxmlformats.org/officeDocument/2006/relationships/hyperlink" Target="http://www.webopedia.com/TERM/U/UNIX.html" TargetMode="External"/><Relationship Id="rId21" Type="http://schemas.openxmlformats.org/officeDocument/2006/relationships/hyperlink" Target="http://www.webopedia.com/TERM/X/XML.html" TargetMode="External"/><Relationship Id="rId34" Type="http://schemas.openxmlformats.org/officeDocument/2006/relationships/hyperlink" Target="http://www.webopedia.com/TERM/O/operating_system.html" TargetMode="External"/><Relationship Id="rId42" Type="http://schemas.openxmlformats.org/officeDocument/2006/relationships/hyperlink" Target="http://www.w3.org/standards/xml/" TargetMode="External"/><Relationship Id="rId47" Type="http://schemas.openxmlformats.org/officeDocument/2006/relationships/hyperlink" Target="http://www.statemef.com/projects/mef/TIGERS_MeF_STANDARDS.pdf" TargetMode="External"/><Relationship Id="rId50" Type="http://schemas.openxmlformats.org/officeDocument/2006/relationships/image" Target="media/image3.png"/><Relationship Id="rId55" Type="http://schemas.openxmlformats.org/officeDocument/2006/relationships/image" Target="media/image7.png"/><Relationship Id="rId63" Type="http://schemas.openxmlformats.org/officeDocument/2006/relationships/hyperlink" Target="https://www.statemef.com/tobacco.shtml"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cott.fitzgerald@iowa.gov" TargetMode="External"/><Relationship Id="rId29" Type="http://schemas.openxmlformats.org/officeDocument/2006/relationships/hyperlink" Target="http://www.webopedia.com/TERM/T/ta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govaccess.com" TargetMode="External"/><Relationship Id="rId24" Type="http://schemas.openxmlformats.org/officeDocument/2006/relationships/hyperlink" Target="http://www.webopedia.com/TERM/U/UDDI.html" TargetMode="External"/><Relationship Id="rId32" Type="http://schemas.openxmlformats.org/officeDocument/2006/relationships/hyperlink" Target="http://www.webopedia.com/TERM/S/server.html" TargetMode="External"/><Relationship Id="rId37" Type="http://schemas.openxmlformats.org/officeDocument/2006/relationships/hyperlink" Target="http://www.webopedia.com/TERM/P/Perl.html" TargetMode="External"/><Relationship Id="rId40" Type="http://schemas.openxmlformats.org/officeDocument/2006/relationships/hyperlink" Target="http://www.webopedia.com/TERM/B/browser.html" TargetMode="External"/><Relationship Id="rId45" Type="http://schemas.openxmlformats.org/officeDocument/2006/relationships/hyperlink" Target="http://www.statemef.com/projects/mef/Best_Practices_2008.pdf" TargetMode="External"/><Relationship Id="rId53" Type="http://schemas.openxmlformats.org/officeDocument/2006/relationships/image" Target="media/image5.png"/><Relationship Id="rId58" Type="http://schemas.openxmlformats.org/officeDocument/2006/relationships/image" Target="media/image10.png"/><Relationship Id="rId66" Type="http://schemas.openxmlformats.org/officeDocument/2006/relationships/hyperlink" Target="http://www.taxadmin.org/fta/tobacco/uniformity/aug_2014/FTA_UniformCigPackSch_20140813_red.pdf" TargetMode="External"/><Relationship Id="rId5" Type="http://schemas.openxmlformats.org/officeDocument/2006/relationships/webSettings" Target="webSettings.xml"/><Relationship Id="rId15" Type="http://schemas.openxmlformats.org/officeDocument/2006/relationships/hyperlink" Target="mailto:scott.fitzgerald@iowa.gov" TargetMode="External"/><Relationship Id="rId23" Type="http://schemas.openxmlformats.org/officeDocument/2006/relationships/hyperlink" Target="http://www.webopedia.com/TERM/W/WSDL.html" TargetMode="External"/><Relationship Id="rId28" Type="http://schemas.openxmlformats.org/officeDocument/2006/relationships/hyperlink" Target="http://www.webopedia.com/TERM/B/backbone.html" TargetMode="External"/><Relationship Id="rId36" Type="http://schemas.openxmlformats.org/officeDocument/2006/relationships/hyperlink" Target="http://www.webopedia.com/TERM/J/Java.html" TargetMode="External"/><Relationship Id="rId49" Type="http://schemas.openxmlformats.org/officeDocument/2006/relationships/hyperlink" Target="http://www.webopedia.com/TERM/S/SSL.html" TargetMode="External"/><Relationship Id="rId57" Type="http://schemas.openxmlformats.org/officeDocument/2006/relationships/image" Target="media/image9.JPG"/><Relationship Id="rId61" Type="http://schemas.openxmlformats.org/officeDocument/2006/relationships/image" Target="media/image13.png"/><Relationship Id="rId10" Type="http://schemas.openxmlformats.org/officeDocument/2006/relationships/footer" Target="footer1.xml"/><Relationship Id="rId19" Type="http://schemas.openxmlformats.org/officeDocument/2006/relationships/hyperlink" Target="mailto:jonathan.lyon@taxadmin.org" TargetMode="External"/><Relationship Id="rId31" Type="http://schemas.openxmlformats.org/officeDocument/2006/relationships/hyperlink" Target="http://www.webopedia.com/TERM/C/client_server_architecture.html" TargetMode="External"/><Relationship Id="rId44" Type="http://schemas.openxmlformats.org/officeDocument/2006/relationships/hyperlink" Target="http://www.tigers/" TargetMode="External"/><Relationship Id="rId52" Type="http://schemas.openxmlformats.org/officeDocument/2006/relationships/image" Target="media/image4.png"/><Relationship Id="rId60" Type="http://schemas.openxmlformats.org/officeDocument/2006/relationships/image" Target="media/image12.png"/><Relationship Id="rId65" Type="http://schemas.openxmlformats.org/officeDocument/2006/relationships/hyperlink" Target="http://www.taxadmin.org/fta/tobacco/uniformity/aug_2014/FTA_UniformStampSch_20140716_green.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Dubreuil@rsimail.com" TargetMode="External"/><Relationship Id="rId22" Type="http://schemas.openxmlformats.org/officeDocument/2006/relationships/hyperlink" Target="http://www.webopedia.com/TERM/S/SOAP.html" TargetMode="External"/><Relationship Id="rId27" Type="http://schemas.openxmlformats.org/officeDocument/2006/relationships/hyperlink" Target="http://www.webopedia.com/TERM/P/protocol.html" TargetMode="External"/><Relationship Id="rId30" Type="http://schemas.openxmlformats.org/officeDocument/2006/relationships/hyperlink" Target="http://www.webopedia.com/TERM/F/firewall.html" TargetMode="External"/><Relationship Id="rId35" Type="http://schemas.openxmlformats.org/officeDocument/2006/relationships/hyperlink" Target="http://www.webopedia.com/TERM/P/programming_language.html" TargetMode="External"/><Relationship Id="rId43" Type="http://schemas.openxmlformats.org/officeDocument/2006/relationships/hyperlink" Target="http://www.statemef.com/" TargetMode="External"/><Relationship Id="rId48" Type="http://schemas.openxmlformats.org/officeDocument/2006/relationships/hyperlink" Target="http://www.altova.com/" TargetMode="External"/><Relationship Id="rId56" Type="http://schemas.openxmlformats.org/officeDocument/2006/relationships/image" Target="media/image8.png"/><Relationship Id="rId64" Type="http://schemas.openxmlformats.org/officeDocument/2006/relationships/hyperlink" Target="http://www.taxadmin.org/fta/tobacco/uniformity/aug_2014/FTA_UniformCigTransactionSch_20140716_blue.pdf" TargetMode="External"/><Relationship Id="rId69" Type="http://schemas.openxmlformats.org/officeDocument/2006/relationships/footer" Target="footer2.xml"/><Relationship Id="rId8" Type="http://schemas.openxmlformats.org/officeDocument/2006/relationships/header" Target="header1.xml"/><Relationship Id="rId51" Type="http://schemas.openxmlformats.org/officeDocument/2006/relationships/hyperlink" Target="http://www.statemef.com" TargetMode="External"/><Relationship Id="rId3" Type="http://schemas.openxmlformats.org/officeDocument/2006/relationships/styles" Target="styles.xml"/><Relationship Id="rId12" Type="http://schemas.openxmlformats.org/officeDocument/2006/relationships/hyperlink" Target="mailto:terry.garber@taxadmin.org" TargetMode="External"/><Relationship Id="rId17" Type="http://schemas.openxmlformats.org/officeDocument/2006/relationships/hyperlink" Target="mailto:kara.parga@sicpa.com" TargetMode="External"/><Relationship Id="rId25" Type="http://schemas.openxmlformats.org/officeDocument/2006/relationships/hyperlink" Target="http://www.webopedia.com/TERM/O/open.html" TargetMode="External"/><Relationship Id="rId33" Type="http://schemas.openxmlformats.org/officeDocument/2006/relationships/hyperlink" Target="http://www.webopedia.com/TERM/G/GUI.html" TargetMode="External"/><Relationship Id="rId38" Type="http://schemas.openxmlformats.org/officeDocument/2006/relationships/hyperlink" Target="http://www.webopedia.com/TERM/M/Microsoft_Windows.html" TargetMode="External"/><Relationship Id="rId46" Type="http://schemas.openxmlformats.org/officeDocument/2006/relationships/hyperlink" Target="http://www.tigers/" TargetMode="External"/><Relationship Id="rId59" Type="http://schemas.openxmlformats.org/officeDocument/2006/relationships/image" Target="media/image11.png"/><Relationship Id="rId67" Type="http://schemas.openxmlformats.org/officeDocument/2006/relationships/hyperlink" Target="https://www.taxadmin.org/tobacco-tax-uniformity-project" TargetMode="External"/><Relationship Id="rId20" Type="http://schemas.openxmlformats.org/officeDocument/2006/relationships/hyperlink" Target="http://www.webopedia.com/TERM/A/application.html" TargetMode="External"/><Relationship Id="rId41" Type="http://schemas.openxmlformats.org/officeDocument/2006/relationships/hyperlink" Target="http://www.webopedia.com/TERM/H/HTML.html" TargetMode="External"/><Relationship Id="rId54" Type="http://schemas.openxmlformats.org/officeDocument/2006/relationships/image" Target="media/image6.png"/><Relationship Id="rId62" Type="http://schemas.openxmlformats.org/officeDocument/2006/relationships/image" Target="media/image14.png"/><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7E404-42D8-45AB-A432-7282301B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55</Pages>
  <Words>17492</Words>
  <Characters>99705</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ACS TSG TSS MVS</Company>
  <LinksUpToDate>false</LinksUpToDate>
  <CharactersWithSpaces>116964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Mattson-Grimm</dc:creator>
  <cp:lastModifiedBy>Parga, Kara</cp:lastModifiedBy>
  <cp:revision>11</cp:revision>
  <cp:lastPrinted>2014-08-04T15:25:00Z</cp:lastPrinted>
  <dcterms:created xsi:type="dcterms:W3CDTF">2018-09-10T20:08:00Z</dcterms:created>
  <dcterms:modified xsi:type="dcterms:W3CDTF">2018-09-24T12:01:00Z</dcterms:modified>
</cp:coreProperties>
</file>